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15192" w14:textId="7A9C33AA" w:rsidR="00056415" w:rsidRPr="001470A1" w:rsidRDefault="00056415" w:rsidP="00056415">
      <w:r w:rsidRPr="00067D68">
        <w:rPr>
          <w:noProof/>
          <w:color w:val="FF0000"/>
        </w:rPr>
        <w:drawing>
          <wp:anchor distT="0" distB="0" distL="114300" distR="114300" simplePos="0" relativeHeight="251658240" behindDoc="1" locked="0" layoutInCell="1" allowOverlap="1" wp14:anchorId="083DE5B2" wp14:editId="49A1800E">
            <wp:simplePos x="0" y="0"/>
            <wp:positionH relativeFrom="margin">
              <wp:posOffset>2869961</wp:posOffset>
            </wp:positionH>
            <wp:positionV relativeFrom="paragraph">
              <wp:posOffset>53124</wp:posOffset>
            </wp:positionV>
            <wp:extent cx="2560320" cy="1845945"/>
            <wp:effectExtent l="0" t="0" r="0" b="1905"/>
            <wp:wrapTight wrapText="bothSides">
              <wp:wrapPolygon edited="0">
                <wp:start x="0" y="0"/>
                <wp:lineTo x="0" y="21399"/>
                <wp:lineTo x="21375" y="21399"/>
                <wp:lineTo x="21375" y="0"/>
                <wp:lineTo x="0" y="0"/>
              </wp:wrapPolygon>
            </wp:wrapTight>
            <wp:docPr id="1946769422" name="Obraz 3" descr="Obraz zawierający logo, Czcionka, Grafika, symbol&#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769422" name="Obraz 3" descr="Obraz zawierający logo, Czcionka, Grafika, symbol&#10;&#10;Zawartość wygenerowana przez sztuczną inteligencję może być niepoprawn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0320" cy="1845945"/>
                    </a:xfrm>
                    <a:prstGeom prst="rect">
                      <a:avLst/>
                    </a:prstGeom>
                    <a:noFill/>
                  </pic:spPr>
                </pic:pic>
              </a:graphicData>
            </a:graphic>
            <wp14:sizeRelH relativeFrom="margin">
              <wp14:pctWidth>0</wp14:pctWidth>
            </wp14:sizeRelH>
            <wp14:sizeRelV relativeFrom="margin">
              <wp14:pctHeight>0</wp14:pctHeight>
            </wp14:sizeRelV>
          </wp:anchor>
        </w:drawing>
      </w:r>
      <w:r w:rsidR="00AD4116" w:rsidRPr="001470A1">
        <w:t xml:space="preserve"> </w:t>
      </w:r>
      <w:r w:rsidR="00AD4116" w:rsidRPr="001470A1">
        <w:tab/>
      </w:r>
    </w:p>
    <w:p w14:paraId="56D321A8" w14:textId="77777777" w:rsidR="00056415" w:rsidRPr="001470A1" w:rsidRDefault="00056415" w:rsidP="00056415">
      <w:pPr>
        <w:rPr>
          <w:color w:val="171717" w:themeColor="background2" w:themeShade="1A"/>
          <w:sz w:val="44"/>
          <w:szCs w:val="44"/>
        </w:rPr>
      </w:pPr>
    </w:p>
    <w:p w14:paraId="7CBF1F24" w14:textId="77777777" w:rsidR="00056415" w:rsidRPr="001470A1" w:rsidRDefault="00056415" w:rsidP="00056415"/>
    <w:p w14:paraId="4B1AA49C" w14:textId="77777777" w:rsidR="00056415" w:rsidRPr="001470A1" w:rsidRDefault="00056415" w:rsidP="00056415">
      <w:r w:rsidRPr="001470A1">
        <w:tab/>
      </w:r>
    </w:p>
    <w:p w14:paraId="5829CA50" w14:textId="77777777" w:rsidR="00056415" w:rsidRPr="001470A1" w:rsidRDefault="00056415" w:rsidP="00056415"/>
    <w:p w14:paraId="56435081" w14:textId="77777777" w:rsidR="00056415" w:rsidRPr="001470A1" w:rsidRDefault="00056415" w:rsidP="00056415"/>
    <w:p w14:paraId="6F743ED9" w14:textId="77777777" w:rsidR="00056415" w:rsidRPr="001470A1" w:rsidRDefault="00056415" w:rsidP="00056415"/>
    <w:p w14:paraId="599C10CD" w14:textId="77777777" w:rsidR="00056415" w:rsidRPr="001470A1" w:rsidRDefault="00056415" w:rsidP="00056415"/>
    <w:p w14:paraId="533D7FFC" w14:textId="77777777" w:rsidR="00056415" w:rsidRPr="001470A1" w:rsidRDefault="00056415" w:rsidP="00056415"/>
    <w:p w14:paraId="7963B585" w14:textId="77777777" w:rsidR="00056415" w:rsidRPr="001470A1" w:rsidRDefault="00056415" w:rsidP="00056415"/>
    <w:p w14:paraId="01379A65" w14:textId="69AC13CA" w:rsidR="00056415" w:rsidRPr="00D93736" w:rsidRDefault="00D93736" w:rsidP="00D93736">
      <w:pPr>
        <w:tabs>
          <w:tab w:val="left" w:pos="2550"/>
        </w:tabs>
        <w:jc w:val="left"/>
        <w:rPr>
          <w:rFonts w:ascii="Arial" w:hAnsi="Arial" w:cs="Arial"/>
          <w:smallCaps/>
          <w:color w:val="171717" w:themeColor="background2" w:themeShade="1A"/>
          <w:sz w:val="52"/>
          <w:szCs w:val="52"/>
        </w:rPr>
      </w:pPr>
      <w:r>
        <w:rPr>
          <w:rFonts w:ascii="Arial" w:hAnsi="Arial" w:cs="Arial"/>
          <w:smallCaps/>
          <w:color w:val="171717" w:themeColor="background2" w:themeShade="1A"/>
          <w:sz w:val="52"/>
          <w:szCs w:val="52"/>
        </w:rPr>
        <w:tab/>
      </w:r>
    </w:p>
    <w:p w14:paraId="4D2AB788" w14:textId="77777777" w:rsidR="00056415" w:rsidRPr="001470A1" w:rsidRDefault="00056415" w:rsidP="00056415">
      <w:pPr>
        <w:jc w:val="left"/>
        <w:rPr>
          <w:rFonts w:ascii="Arial" w:hAnsi="Arial" w:cs="Arial"/>
          <w:b/>
          <w:bCs/>
          <w:smallCaps/>
          <w:color w:val="171717" w:themeColor="background2" w:themeShade="1A"/>
          <w:sz w:val="52"/>
          <w:szCs w:val="52"/>
        </w:rPr>
      </w:pPr>
    </w:p>
    <w:p w14:paraId="7ACFC800" w14:textId="576BF207" w:rsidR="00056415" w:rsidRPr="001470A1" w:rsidRDefault="001470A1" w:rsidP="001470A1">
      <w:pPr>
        <w:tabs>
          <w:tab w:val="left" w:pos="6015"/>
        </w:tabs>
        <w:jc w:val="left"/>
        <w:rPr>
          <w:rFonts w:ascii="Arial" w:hAnsi="Arial" w:cs="Arial"/>
          <w:b/>
          <w:bCs/>
          <w:smallCaps/>
          <w:color w:val="171717" w:themeColor="background2" w:themeShade="1A"/>
          <w:sz w:val="52"/>
          <w:szCs w:val="52"/>
        </w:rPr>
      </w:pPr>
      <w:r>
        <w:rPr>
          <w:rFonts w:ascii="Arial" w:hAnsi="Arial" w:cs="Arial"/>
          <w:b/>
          <w:bCs/>
          <w:smallCaps/>
          <w:color w:val="171717" w:themeColor="background2" w:themeShade="1A"/>
          <w:sz w:val="52"/>
          <w:szCs w:val="52"/>
        </w:rPr>
        <w:tab/>
      </w:r>
    </w:p>
    <w:p w14:paraId="1038AD60" w14:textId="77777777" w:rsidR="00056415" w:rsidRPr="001470A1" w:rsidRDefault="00056415" w:rsidP="00056415">
      <w:pPr>
        <w:jc w:val="left"/>
        <w:rPr>
          <w:rFonts w:ascii="Arial" w:hAnsi="Arial" w:cs="Arial"/>
          <w:b/>
          <w:bCs/>
          <w:smallCaps/>
          <w:color w:val="171717" w:themeColor="background2" w:themeShade="1A"/>
          <w:sz w:val="52"/>
          <w:szCs w:val="52"/>
        </w:rPr>
      </w:pPr>
    </w:p>
    <w:p w14:paraId="28C2A564" w14:textId="77777777" w:rsidR="00531589" w:rsidRDefault="00531589" w:rsidP="00056415">
      <w:pPr>
        <w:jc w:val="left"/>
        <w:rPr>
          <w:rFonts w:ascii="Arial" w:hAnsi="Arial" w:cs="Arial"/>
          <w:b/>
          <w:bCs/>
          <w:smallCaps/>
          <w:color w:val="171717" w:themeColor="background2" w:themeShade="1A"/>
          <w:sz w:val="52"/>
          <w:szCs w:val="52"/>
        </w:rPr>
      </w:pPr>
    </w:p>
    <w:p w14:paraId="64E6564F" w14:textId="77777777" w:rsidR="00531589" w:rsidRDefault="00531589" w:rsidP="00056415">
      <w:pPr>
        <w:jc w:val="left"/>
        <w:rPr>
          <w:rFonts w:ascii="Arial" w:hAnsi="Arial" w:cs="Arial"/>
          <w:b/>
          <w:bCs/>
          <w:smallCaps/>
          <w:color w:val="171717" w:themeColor="background2" w:themeShade="1A"/>
          <w:sz w:val="52"/>
          <w:szCs w:val="52"/>
        </w:rPr>
      </w:pPr>
    </w:p>
    <w:p w14:paraId="114B4ADF" w14:textId="77777777" w:rsidR="00531589" w:rsidRDefault="00531589" w:rsidP="00056415">
      <w:pPr>
        <w:jc w:val="left"/>
        <w:rPr>
          <w:rFonts w:ascii="Arial" w:hAnsi="Arial" w:cs="Arial"/>
          <w:b/>
          <w:bCs/>
          <w:smallCaps/>
          <w:color w:val="171717" w:themeColor="background2" w:themeShade="1A"/>
          <w:sz w:val="52"/>
          <w:szCs w:val="52"/>
        </w:rPr>
      </w:pPr>
    </w:p>
    <w:p w14:paraId="34F6775B" w14:textId="77777777" w:rsidR="00531589" w:rsidRDefault="00531589" w:rsidP="00056415">
      <w:pPr>
        <w:jc w:val="left"/>
        <w:rPr>
          <w:rFonts w:ascii="Arial" w:hAnsi="Arial" w:cs="Arial"/>
          <w:b/>
          <w:bCs/>
          <w:smallCaps/>
          <w:color w:val="171717" w:themeColor="background2" w:themeShade="1A"/>
          <w:sz w:val="52"/>
          <w:szCs w:val="52"/>
        </w:rPr>
      </w:pPr>
    </w:p>
    <w:p w14:paraId="695FFBA3" w14:textId="6E4DB5A6" w:rsidR="00056415" w:rsidRPr="00B83F35" w:rsidRDefault="005A1E99" w:rsidP="00056415">
      <w:pPr>
        <w:jc w:val="left"/>
        <w:rPr>
          <w:rFonts w:ascii="Arial" w:hAnsi="Arial" w:cs="Arial"/>
          <w:b/>
          <w:bCs/>
          <w:smallCaps/>
          <w:color w:val="171717" w:themeColor="background2" w:themeShade="1A"/>
          <w:sz w:val="52"/>
          <w:szCs w:val="52"/>
        </w:rPr>
      </w:pPr>
      <w:r>
        <w:rPr>
          <w:rFonts w:ascii="Arial" w:hAnsi="Arial" w:cs="Arial"/>
          <w:b/>
          <w:bCs/>
          <w:smallCaps/>
          <w:color w:val="171717" w:themeColor="background2" w:themeShade="1A"/>
          <w:sz w:val="52"/>
          <w:szCs w:val="52"/>
        </w:rPr>
        <w:t>USE CASE</w:t>
      </w:r>
      <w:r w:rsidR="00195478">
        <w:rPr>
          <w:rFonts w:ascii="Arial" w:hAnsi="Arial" w:cs="Arial"/>
          <w:b/>
          <w:bCs/>
          <w:smallCaps/>
          <w:color w:val="171717" w:themeColor="background2" w:themeShade="1A"/>
          <w:sz w:val="52"/>
          <w:szCs w:val="52"/>
        </w:rPr>
        <w:t xml:space="preserve"> EPM</w:t>
      </w:r>
    </w:p>
    <w:p w14:paraId="611EC29B" w14:textId="77777777" w:rsidR="00056415" w:rsidRPr="00B83F35" w:rsidRDefault="00056415" w:rsidP="00056415"/>
    <w:p w14:paraId="3AF8E985" w14:textId="77777777" w:rsidR="00E1383C" w:rsidRPr="00B83F35" w:rsidRDefault="00E1383C" w:rsidP="00D94098">
      <w:pPr>
        <w:rPr>
          <w:rFonts w:ascii="Arial" w:hAnsi="Arial" w:cs="Arial"/>
        </w:rPr>
      </w:pPr>
    </w:p>
    <w:p w14:paraId="09B8B721" w14:textId="77777777" w:rsidR="00F95BD8" w:rsidRPr="00B83F35" w:rsidRDefault="00056415">
      <w:pPr>
        <w:jc w:val="left"/>
        <w:rPr>
          <w:rFonts w:asciiTheme="majorHAnsi" w:eastAsiaTheme="majorEastAsia" w:hAnsiTheme="majorHAnsi" w:cstheme="majorBidi"/>
          <w:color w:val="2E74B5" w:themeColor="accent1" w:themeShade="BF"/>
          <w:sz w:val="40"/>
          <w:szCs w:val="40"/>
        </w:rPr>
      </w:pPr>
      <w:r w:rsidRPr="00B83F35">
        <w:br w:type="page"/>
      </w:r>
    </w:p>
    <w:sdt>
      <w:sdtPr>
        <w:rPr>
          <w:rFonts w:ascii="Arial" w:eastAsiaTheme="minorEastAsia" w:hAnsi="Arial" w:cs="Arial"/>
          <w:noProof/>
          <w:color w:val="auto"/>
          <w:kern w:val="2"/>
          <w:sz w:val="24"/>
          <w:szCs w:val="24"/>
          <w:lang w:eastAsia="en-US"/>
          <w14:ligatures w14:val="standardContextual"/>
        </w:rPr>
        <w:id w:val="250991264"/>
        <w:docPartObj>
          <w:docPartGallery w:val="Table of Contents"/>
          <w:docPartUnique/>
        </w:docPartObj>
      </w:sdtPr>
      <w:sdtEndPr/>
      <w:sdtContent>
        <w:p w14:paraId="721CD6DE" w14:textId="77777777" w:rsidR="001470A1" w:rsidRPr="00B83F35" w:rsidRDefault="001470A1">
          <w:pPr>
            <w:pStyle w:val="Nagwekspisutreci"/>
            <w:rPr>
              <w:rFonts w:ascii="Arial" w:eastAsiaTheme="minorHAnsi" w:hAnsi="Arial" w:cs="Arial"/>
              <w:noProof/>
              <w:color w:val="auto"/>
              <w:kern w:val="2"/>
              <w:sz w:val="24"/>
              <w:szCs w:val="24"/>
              <w:lang w:eastAsia="en-US"/>
              <w14:ligatures w14:val="standardContextual"/>
            </w:rPr>
          </w:pPr>
        </w:p>
        <w:p w14:paraId="65A82F63" w14:textId="77777777" w:rsidR="001470A1" w:rsidRPr="0061251A" w:rsidRDefault="001470A1">
          <w:pPr>
            <w:pStyle w:val="Nagwekspisutreci"/>
            <w:rPr>
              <w:b/>
              <w:color w:val="auto"/>
              <w:kern w:val="2"/>
              <w:sz w:val="40"/>
              <w:szCs w:val="40"/>
              <w:lang w:eastAsia="en-US"/>
              <w14:ligatures w14:val="standardContextual"/>
            </w:rPr>
          </w:pPr>
        </w:p>
        <w:p w14:paraId="0E562F01" w14:textId="6330E403" w:rsidR="00F95BD8" w:rsidRPr="0061251A" w:rsidRDefault="00F95BD8">
          <w:pPr>
            <w:pStyle w:val="Nagwekspisutreci"/>
            <w:rPr>
              <w:b/>
              <w:color w:val="auto"/>
              <w:kern w:val="2"/>
              <w:sz w:val="40"/>
              <w:szCs w:val="40"/>
              <w:lang w:eastAsia="en-US"/>
              <w14:ligatures w14:val="standardContextual"/>
            </w:rPr>
          </w:pPr>
          <w:r w:rsidRPr="0061251A">
            <w:rPr>
              <w:b/>
              <w:color w:val="auto"/>
              <w:kern w:val="2"/>
              <w:sz w:val="40"/>
              <w:szCs w:val="40"/>
              <w:lang w:eastAsia="en-US"/>
              <w14:ligatures w14:val="standardContextual"/>
            </w:rPr>
            <w:t>Spis treści</w:t>
          </w:r>
        </w:p>
        <w:p w14:paraId="42C94758" w14:textId="77777777" w:rsidR="00F95BD8" w:rsidRPr="0061251A" w:rsidRDefault="00F95BD8" w:rsidP="00DE5292">
          <w:pPr>
            <w:pStyle w:val="Spistreci1"/>
            <w:rPr>
              <w:sz w:val="18"/>
              <w:szCs w:val="18"/>
            </w:rPr>
          </w:pPr>
        </w:p>
        <w:p w14:paraId="04F9AABB" w14:textId="20FCEB62" w:rsidR="001470A1" w:rsidRPr="00B83F35" w:rsidRDefault="7B6A135C">
          <w:pPr>
            <w:pStyle w:val="Spistreci1"/>
            <w:rPr>
              <w:rFonts w:asciiTheme="minorHAnsi" w:eastAsiaTheme="minorEastAsia" w:hAnsiTheme="minorHAnsi" w:cstheme="minorBidi"/>
              <w:sz w:val="22"/>
              <w:szCs w:val="22"/>
              <w:lang w:eastAsia="pl-PL"/>
            </w:rPr>
          </w:pPr>
          <w:r w:rsidRPr="00B83F35">
            <w:rPr>
              <w:sz w:val="16"/>
              <w:szCs w:val="16"/>
            </w:rPr>
            <w:fldChar w:fldCharType="begin"/>
          </w:r>
          <w:r w:rsidR="00F95BD8" w:rsidRPr="00B83F35">
            <w:rPr>
              <w:sz w:val="16"/>
              <w:szCs w:val="16"/>
            </w:rPr>
            <w:instrText>TOC \o "1-3" \z \u \h</w:instrText>
          </w:r>
          <w:r w:rsidRPr="00B83F35">
            <w:rPr>
              <w:sz w:val="16"/>
              <w:szCs w:val="16"/>
            </w:rPr>
            <w:fldChar w:fldCharType="separate"/>
          </w:r>
          <w:hyperlink w:anchor="_Toc223447061" w:history="1">
            <w:r w:rsidR="001470A1" w:rsidRPr="0061251A">
              <w:rPr>
                <w:rStyle w:val="Hipercze"/>
                <w:b/>
                <w:sz w:val="22"/>
                <w:szCs w:val="22"/>
              </w:rPr>
              <w:t>1.</w:t>
            </w:r>
            <w:r w:rsidR="001470A1" w:rsidRPr="00B83F35">
              <w:rPr>
                <w:rFonts w:asciiTheme="minorHAnsi" w:eastAsiaTheme="minorEastAsia" w:hAnsiTheme="minorHAnsi" w:cstheme="minorBidi"/>
                <w:sz w:val="22"/>
                <w:szCs w:val="22"/>
                <w:lang w:eastAsia="pl-PL"/>
              </w:rPr>
              <w:tab/>
            </w:r>
            <w:r w:rsidR="00D93736">
              <w:rPr>
                <w:rStyle w:val="Hipercze"/>
                <w:b/>
                <w:sz w:val="22"/>
                <w:szCs w:val="22"/>
              </w:rPr>
              <w:t>Use case</w:t>
            </w:r>
            <w:r w:rsidR="001470A1" w:rsidRPr="0061251A">
              <w:rPr>
                <w:rStyle w:val="Hipercze"/>
                <w:b/>
                <w:sz w:val="22"/>
                <w:szCs w:val="22"/>
              </w:rPr>
              <w:t xml:space="preserve"> 01: Supermarkety analityczne</w:t>
            </w:r>
            <w:r w:rsidR="001470A1" w:rsidRPr="00B83F35">
              <w:rPr>
                <w:webHidden/>
                <w:sz w:val="22"/>
                <w:szCs w:val="22"/>
              </w:rPr>
              <w:tab/>
            </w:r>
            <w:r w:rsidR="001470A1" w:rsidRPr="00B83F35">
              <w:rPr>
                <w:webHidden/>
                <w:sz w:val="22"/>
                <w:szCs w:val="22"/>
              </w:rPr>
              <w:fldChar w:fldCharType="begin"/>
            </w:r>
            <w:r w:rsidR="001470A1" w:rsidRPr="00B83F35">
              <w:rPr>
                <w:webHidden/>
                <w:sz w:val="22"/>
                <w:szCs w:val="22"/>
              </w:rPr>
              <w:instrText xml:space="preserve"> PAGEREF _Toc223447061 \h </w:instrText>
            </w:r>
            <w:r w:rsidR="001470A1" w:rsidRPr="00B83F35">
              <w:rPr>
                <w:webHidden/>
                <w:sz w:val="22"/>
                <w:szCs w:val="22"/>
              </w:rPr>
            </w:r>
            <w:r w:rsidR="001470A1" w:rsidRPr="00B83F35">
              <w:rPr>
                <w:webHidden/>
                <w:sz w:val="22"/>
                <w:szCs w:val="22"/>
              </w:rPr>
              <w:fldChar w:fldCharType="separate"/>
            </w:r>
            <w:r w:rsidR="001470A1" w:rsidRPr="00B83F35">
              <w:rPr>
                <w:webHidden/>
                <w:sz w:val="22"/>
                <w:szCs w:val="22"/>
              </w:rPr>
              <w:t>3</w:t>
            </w:r>
            <w:r w:rsidR="001470A1" w:rsidRPr="00B83F35">
              <w:rPr>
                <w:webHidden/>
                <w:sz w:val="22"/>
                <w:szCs w:val="22"/>
              </w:rPr>
              <w:fldChar w:fldCharType="end"/>
            </w:r>
          </w:hyperlink>
        </w:p>
        <w:p w14:paraId="791774D0" w14:textId="0F28F01D" w:rsidR="001470A1" w:rsidRPr="00B83F35" w:rsidRDefault="001470A1">
          <w:pPr>
            <w:pStyle w:val="Spistreci1"/>
            <w:rPr>
              <w:rFonts w:asciiTheme="minorHAnsi" w:eastAsiaTheme="minorEastAsia" w:hAnsiTheme="minorHAnsi" w:cstheme="minorBidi"/>
              <w:sz w:val="22"/>
              <w:szCs w:val="22"/>
              <w:lang w:eastAsia="pl-PL"/>
            </w:rPr>
          </w:pPr>
          <w:hyperlink w:anchor="_Toc223447062" w:history="1">
            <w:r w:rsidRPr="00B83F35">
              <w:rPr>
                <w:rStyle w:val="Hipercze"/>
                <w:sz w:val="22"/>
                <w:szCs w:val="22"/>
              </w:rPr>
              <w:t>1.1.</w:t>
            </w:r>
            <w:r w:rsidRPr="00B83F35">
              <w:rPr>
                <w:rFonts w:asciiTheme="minorHAnsi" w:eastAsiaTheme="minorEastAsia" w:hAnsiTheme="minorHAnsi" w:cstheme="minorBidi"/>
                <w:sz w:val="22"/>
                <w:szCs w:val="22"/>
                <w:lang w:eastAsia="pl-PL"/>
              </w:rPr>
              <w:tab/>
            </w:r>
            <w:r w:rsidRPr="00B83F35">
              <w:rPr>
                <w:rStyle w:val="Hipercze"/>
                <w:sz w:val="22"/>
                <w:szCs w:val="22"/>
              </w:rPr>
              <w:t xml:space="preserve">Metryka </w:t>
            </w:r>
            <w:r w:rsidR="00D93736">
              <w:rPr>
                <w:rStyle w:val="Hipercze"/>
                <w:sz w:val="22"/>
                <w:szCs w:val="22"/>
              </w:rPr>
              <w:t>Use case</w:t>
            </w:r>
            <w:r w:rsidRPr="00B83F35">
              <w:rPr>
                <w:webHidden/>
                <w:sz w:val="22"/>
                <w:szCs w:val="22"/>
              </w:rPr>
              <w:tab/>
            </w:r>
            <w:r w:rsidRPr="00B83F35">
              <w:rPr>
                <w:webHidden/>
                <w:sz w:val="22"/>
                <w:szCs w:val="22"/>
              </w:rPr>
              <w:fldChar w:fldCharType="begin"/>
            </w:r>
            <w:r w:rsidRPr="00B83F35">
              <w:rPr>
                <w:webHidden/>
                <w:sz w:val="22"/>
                <w:szCs w:val="22"/>
              </w:rPr>
              <w:instrText xml:space="preserve"> PAGEREF _Toc223447062 \h </w:instrText>
            </w:r>
            <w:r w:rsidRPr="00B83F35">
              <w:rPr>
                <w:webHidden/>
                <w:sz w:val="22"/>
                <w:szCs w:val="22"/>
              </w:rPr>
            </w:r>
            <w:r w:rsidRPr="00B83F35">
              <w:rPr>
                <w:webHidden/>
                <w:sz w:val="22"/>
                <w:szCs w:val="22"/>
              </w:rPr>
              <w:fldChar w:fldCharType="separate"/>
            </w:r>
            <w:r w:rsidRPr="00B83F35">
              <w:rPr>
                <w:webHidden/>
                <w:sz w:val="22"/>
                <w:szCs w:val="22"/>
              </w:rPr>
              <w:t>3</w:t>
            </w:r>
            <w:r w:rsidRPr="00B83F35">
              <w:rPr>
                <w:webHidden/>
                <w:sz w:val="22"/>
                <w:szCs w:val="22"/>
              </w:rPr>
              <w:fldChar w:fldCharType="end"/>
            </w:r>
          </w:hyperlink>
        </w:p>
        <w:p w14:paraId="13E94833" w14:textId="28247338" w:rsidR="001470A1" w:rsidRPr="00B83F35" w:rsidRDefault="001470A1">
          <w:pPr>
            <w:pStyle w:val="Spistreci1"/>
            <w:rPr>
              <w:rStyle w:val="Hipercze"/>
              <w:sz w:val="22"/>
              <w:szCs w:val="22"/>
            </w:rPr>
          </w:pPr>
          <w:hyperlink w:anchor="_Toc223447063" w:history="1">
            <w:r w:rsidRPr="00B83F35">
              <w:rPr>
                <w:rStyle w:val="Hipercze"/>
                <w:sz w:val="22"/>
                <w:szCs w:val="22"/>
              </w:rPr>
              <w:t>1.2.</w:t>
            </w:r>
            <w:r w:rsidRPr="00B83F35">
              <w:rPr>
                <w:rFonts w:asciiTheme="minorHAnsi" w:eastAsiaTheme="minorEastAsia" w:hAnsiTheme="minorHAnsi" w:cstheme="minorBidi"/>
                <w:sz w:val="22"/>
                <w:szCs w:val="22"/>
                <w:lang w:eastAsia="pl-PL"/>
              </w:rPr>
              <w:tab/>
            </w:r>
            <w:r w:rsidRPr="00B83F35">
              <w:rPr>
                <w:rStyle w:val="Hipercze"/>
                <w:sz w:val="22"/>
                <w:szCs w:val="22"/>
              </w:rPr>
              <w:t xml:space="preserve">Opis </w:t>
            </w:r>
            <w:r w:rsidR="00D93736">
              <w:rPr>
                <w:rStyle w:val="Hipercze"/>
                <w:sz w:val="22"/>
                <w:szCs w:val="22"/>
              </w:rPr>
              <w:t>Use case</w:t>
            </w:r>
            <w:r w:rsidRPr="00B83F35">
              <w:rPr>
                <w:webHidden/>
                <w:sz w:val="22"/>
                <w:szCs w:val="22"/>
              </w:rPr>
              <w:tab/>
            </w:r>
            <w:r w:rsidRPr="00B83F35">
              <w:rPr>
                <w:webHidden/>
                <w:sz w:val="22"/>
                <w:szCs w:val="22"/>
              </w:rPr>
              <w:fldChar w:fldCharType="begin"/>
            </w:r>
            <w:r w:rsidRPr="00B83F35">
              <w:rPr>
                <w:webHidden/>
                <w:sz w:val="22"/>
                <w:szCs w:val="22"/>
              </w:rPr>
              <w:instrText xml:space="preserve"> PAGEREF _Toc223447063 \h </w:instrText>
            </w:r>
            <w:r w:rsidRPr="00B83F35">
              <w:rPr>
                <w:webHidden/>
                <w:sz w:val="22"/>
                <w:szCs w:val="22"/>
              </w:rPr>
            </w:r>
            <w:r w:rsidRPr="00B83F35">
              <w:rPr>
                <w:webHidden/>
                <w:sz w:val="22"/>
                <w:szCs w:val="22"/>
              </w:rPr>
              <w:fldChar w:fldCharType="separate"/>
            </w:r>
            <w:r w:rsidRPr="00B83F35">
              <w:rPr>
                <w:webHidden/>
                <w:sz w:val="22"/>
                <w:szCs w:val="22"/>
              </w:rPr>
              <w:t>3</w:t>
            </w:r>
            <w:r w:rsidRPr="00B83F35">
              <w:rPr>
                <w:webHidden/>
                <w:sz w:val="22"/>
                <w:szCs w:val="22"/>
              </w:rPr>
              <w:fldChar w:fldCharType="end"/>
            </w:r>
          </w:hyperlink>
        </w:p>
        <w:p w14:paraId="747A5C68" w14:textId="77777777" w:rsidR="001470A1" w:rsidRPr="00B83F35" w:rsidRDefault="001470A1" w:rsidP="001470A1">
          <w:pPr>
            <w:rPr>
              <w:noProof/>
              <w:sz w:val="10"/>
              <w:szCs w:val="10"/>
            </w:rPr>
          </w:pPr>
        </w:p>
        <w:p w14:paraId="77839115" w14:textId="53AFCBCE" w:rsidR="001470A1" w:rsidRPr="00B83F35" w:rsidRDefault="001470A1">
          <w:pPr>
            <w:pStyle w:val="Spistreci1"/>
            <w:rPr>
              <w:rFonts w:asciiTheme="minorHAnsi" w:eastAsiaTheme="minorEastAsia" w:hAnsiTheme="minorHAnsi" w:cstheme="minorBidi"/>
              <w:sz w:val="22"/>
              <w:szCs w:val="22"/>
              <w:lang w:eastAsia="pl-PL"/>
            </w:rPr>
          </w:pPr>
          <w:hyperlink w:anchor="_Toc223447064" w:history="1">
            <w:r w:rsidRPr="00B83F35">
              <w:rPr>
                <w:rStyle w:val="Hipercze"/>
                <w:b/>
                <w:bCs/>
                <w:sz w:val="22"/>
                <w:szCs w:val="22"/>
              </w:rPr>
              <w:t>2.</w:t>
            </w:r>
            <w:r w:rsidRPr="00B83F35">
              <w:rPr>
                <w:rFonts w:asciiTheme="minorHAnsi" w:eastAsiaTheme="minorEastAsia" w:hAnsiTheme="minorHAnsi" w:cstheme="minorBidi"/>
                <w:sz w:val="22"/>
                <w:szCs w:val="22"/>
                <w:lang w:eastAsia="pl-PL"/>
              </w:rPr>
              <w:tab/>
            </w:r>
            <w:r w:rsidR="00D93736">
              <w:rPr>
                <w:rStyle w:val="Hipercze"/>
                <w:b/>
                <w:bCs/>
                <w:sz w:val="22"/>
                <w:szCs w:val="22"/>
              </w:rPr>
              <w:t>Use case</w:t>
            </w:r>
            <w:r w:rsidRPr="00B83F35">
              <w:rPr>
                <w:rStyle w:val="Hipercze"/>
                <w:b/>
                <w:bCs/>
                <w:sz w:val="22"/>
                <w:szCs w:val="22"/>
              </w:rPr>
              <w:t xml:space="preserve"> 02: Budowa formatek i modułów planistycznych</w:t>
            </w:r>
            <w:r w:rsidRPr="00B83F35">
              <w:rPr>
                <w:webHidden/>
                <w:sz w:val="22"/>
                <w:szCs w:val="22"/>
              </w:rPr>
              <w:tab/>
            </w:r>
            <w:r w:rsidRPr="00B83F35">
              <w:rPr>
                <w:webHidden/>
                <w:sz w:val="22"/>
                <w:szCs w:val="22"/>
              </w:rPr>
              <w:fldChar w:fldCharType="begin"/>
            </w:r>
            <w:r w:rsidRPr="00B83F35">
              <w:rPr>
                <w:webHidden/>
                <w:sz w:val="22"/>
                <w:szCs w:val="22"/>
              </w:rPr>
              <w:instrText xml:space="preserve"> PAGEREF _Toc223447064 \h </w:instrText>
            </w:r>
            <w:r w:rsidRPr="00B83F35">
              <w:rPr>
                <w:webHidden/>
                <w:sz w:val="22"/>
                <w:szCs w:val="22"/>
              </w:rPr>
            </w:r>
            <w:r w:rsidRPr="00B83F35">
              <w:rPr>
                <w:webHidden/>
                <w:sz w:val="22"/>
                <w:szCs w:val="22"/>
              </w:rPr>
              <w:fldChar w:fldCharType="separate"/>
            </w:r>
            <w:r w:rsidRPr="00B83F35">
              <w:rPr>
                <w:webHidden/>
                <w:sz w:val="22"/>
                <w:szCs w:val="22"/>
              </w:rPr>
              <w:t>4</w:t>
            </w:r>
            <w:r w:rsidRPr="00B83F35">
              <w:rPr>
                <w:webHidden/>
                <w:sz w:val="22"/>
                <w:szCs w:val="22"/>
              </w:rPr>
              <w:fldChar w:fldCharType="end"/>
            </w:r>
          </w:hyperlink>
        </w:p>
        <w:p w14:paraId="0D61DA8D" w14:textId="6C68C08F" w:rsidR="001470A1" w:rsidRPr="00B83F35" w:rsidRDefault="001470A1">
          <w:pPr>
            <w:pStyle w:val="Spistreci1"/>
            <w:rPr>
              <w:rFonts w:asciiTheme="minorHAnsi" w:eastAsiaTheme="minorEastAsia" w:hAnsiTheme="minorHAnsi" w:cstheme="minorBidi"/>
              <w:sz w:val="22"/>
              <w:szCs w:val="22"/>
              <w:lang w:eastAsia="pl-PL"/>
            </w:rPr>
          </w:pPr>
          <w:hyperlink w:anchor="_Toc223447065" w:history="1">
            <w:r w:rsidRPr="00B83F35">
              <w:rPr>
                <w:rStyle w:val="Hipercze"/>
                <w:sz w:val="22"/>
                <w:szCs w:val="22"/>
              </w:rPr>
              <w:t>2.1.</w:t>
            </w:r>
            <w:r w:rsidRPr="00B83F35">
              <w:rPr>
                <w:rFonts w:asciiTheme="minorHAnsi" w:eastAsiaTheme="minorEastAsia" w:hAnsiTheme="minorHAnsi" w:cstheme="minorBidi"/>
                <w:sz w:val="22"/>
                <w:szCs w:val="22"/>
                <w:lang w:eastAsia="pl-PL"/>
              </w:rPr>
              <w:tab/>
            </w:r>
            <w:r w:rsidRPr="00B83F35">
              <w:rPr>
                <w:rStyle w:val="Hipercze"/>
                <w:sz w:val="22"/>
                <w:szCs w:val="22"/>
              </w:rPr>
              <w:t xml:space="preserve">Metryka </w:t>
            </w:r>
            <w:r w:rsidR="00D93736">
              <w:rPr>
                <w:rStyle w:val="Hipercze"/>
                <w:sz w:val="22"/>
                <w:szCs w:val="22"/>
              </w:rPr>
              <w:t>Use case</w:t>
            </w:r>
            <w:r w:rsidRPr="00B83F35">
              <w:rPr>
                <w:webHidden/>
                <w:sz w:val="22"/>
                <w:szCs w:val="22"/>
              </w:rPr>
              <w:tab/>
            </w:r>
            <w:r w:rsidRPr="00B83F35">
              <w:rPr>
                <w:webHidden/>
                <w:sz w:val="22"/>
                <w:szCs w:val="22"/>
              </w:rPr>
              <w:fldChar w:fldCharType="begin"/>
            </w:r>
            <w:r w:rsidRPr="00B83F35">
              <w:rPr>
                <w:webHidden/>
                <w:sz w:val="22"/>
                <w:szCs w:val="22"/>
              </w:rPr>
              <w:instrText xml:space="preserve"> PAGEREF _Toc223447065 \h </w:instrText>
            </w:r>
            <w:r w:rsidRPr="00B83F35">
              <w:rPr>
                <w:webHidden/>
                <w:sz w:val="22"/>
                <w:szCs w:val="22"/>
              </w:rPr>
            </w:r>
            <w:r w:rsidRPr="00B83F35">
              <w:rPr>
                <w:webHidden/>
                <w:sz w:val="22"/>
                <w:szCs w:val="22"/>
              </w:rPr>
              <w:fldChar w:fldCharType="separate"/>
            </w:r>
            <w:r w:rsidRPr="00B83F35">
              <w:rPr>
                <w:webHidden/>
                <w:sz w:val="22"/>
                <w:szCs w:val="22"/>
              </w:rPr>
              <w:t>4</w:t>
            </w:r>
            <w:r w:rsidRPr="00B83F35">
              <w:rPr>
                <w:webHidden/>
                <w:sz w:val="22"/>
                <w:szCs w:val="22"/>
              </w:rPr>
              <w:fldChar w:fldCharType="end"/>
            </w:r>
          </w:hyperlink>
        </w:p>
        <w:p w14:paraId="7E0A19E0" w14:textId="42A03143" w:rsidR="001470A1" w:rsidRPr="00B83F35" w:rsidRDefault="001470A1">
          <w:pPr>
            <w:pStyle w:val="Spistreci1"/>
            <w:rPr>
              <w:rStyle w:val="Hipercze"/>
              <w:sz w:val="22"/>
              <w:szCs w:val="22"/>
            </w:rPr>
          </w:pPr>
          <w:hyperlink w:anchor="_Toc223447066" w:history="1">
            <w:r w:rsidRPr="00B83F35">
              <w:rPr>
                <w:rStyle w:val="Hipercze"/>
                <w:sz w:val="22"/>
                <w:szCs w:val="22"/>
              </w:rPr>
              <w:t>2.2.</w:t>
            </w:r>
            <w:r w:rsidRPr="00B83F35">
              <w:rPr>
                <w:rFonts w:asciiTheme="minorHAnsi" w:eastAsiaTheme="minorEastAsia" w:hAnsiTheme="minorHAnsi" w:cstheme="minorBidi"/>
                <w:sz w:val="22"/>
                <w:szCs w:val="22"/>
                <w:lang w:eastAsia="pl-PL"/>
              </w:rPr>
              <w:tab/>
            </w:r>
            <w:r w:rsidRPr="00B83F35">
              <w:rPr>
                <w:rStyle w:val="Hipercze"/>
                <w:sz w:val="22"/>
                <w:szCs w:val="22"/>
              </w:rPr>
              <w:t xml:space="preserve">Opis </w:t>
            </w:r>
            <w:r w:rsidR="00D93736">
              <w:rPr>
                <w:rStyle w:val="Hipercze"/>
                <w:sz w:val="22"/>
                <w:szCs w:val="22"/>
              </w:rPr>
              <w:t>Use case</w:t>
            </w:r>
            <w:r w:rsidRPr="00B83F35">
              <w:rPr>
                <w:webHidden/>
                <w:sz w:val="22"/>
                <w:szCs w:val="22"/>
              </w:rPr>
              <w:tab/>
            </w:r>
            <w:r w:rsidRPr="00B83F35">
              <w:rPr>
                <w:webHidden/>
                <w:sz w:val="22"/>
                <w:szCs w:val="22"/>
              </w:rPr>
              <w:fldChar w:fldCharType="begin"/>
            </w:r>
            <w:r w:rsidRPr="00B83F35">
              <w:rPr>
                <w:webHidden/>
                <w:sz w:val="22"/>
                <w:szCs w:val="22"/>
              </w:rPr>
              <w:instrText xml:space="preserve"> PAGEREF _Toc223447066 \h </w:instrText>
            </w:r>
            <w:r w:rsidRPr="00B83F35">
              <w:rPr>
                <w:webHidden/>
                <w:sz w:val="22"/>
                <w:szCs w:val="22"/>
              </w:rPr>
            </w:r>
            <w:r w:rsidRPr="00B83F35">
              <w:rPr>
                <w:webHidden/>
                <w:sz w:val="22"/>
                <w:szCs w:val="22"/>
              </w:rPr>
              <w:fldChar w:fldCharType="separate"/>
            </w:r>
            <w:r w:rsidRPr="00B83F35">
              <w:rPr>
                <w:webHidden/>
                <w:sz w:val="22"/>
                <w:szCs w:val="22"/>
              </w:rPr>
              <w:t>4</w:t>
            </w:r>
            <w:r w:rsidRPr="00B83F35">
              <w:rPr>
                <w:webHidden/>
                <w:sz w:val="22"/>
                <w:szCs w:val="22"/>
              </w:rPr>
              <w:fldChar w:fldCharType="end"/>
            </w:r>
          </w:hyperlink>
        </w:p>
        <w:p w14:paraId="1154E893" w14:textId="77777777" w:rsidR="001470A1" w:rsidRPr="00B83F35" w:rsidRDefault="001470A1" w:rsidP="001470A1">
          <w:pPr>
            <w:rPr>
              <w:noProof/>
              <w:sz w:val="10"/>
              <w:szCs w:val="10"/>
            </w:rPr>
          </w:pPr>
        </w:p>
        <w:p w14:paraId="648FB197" w14:textId="7CCB10E3" w:rsidR="001470A1" w:rsidRPr="00B83F35" w:rsidRDefault="001470A1">
          <w:pPr>
            <w:pStyle w:val="Spistreci1"/>
            <w:rPr>
              <w:rStyle w:val="Hipercze"/>
              <w:b/>
              <w:bCs/>
              <w:sz w:val="22"/>
              <w:szCs w:val="22"/>
            </w:rPr>
          </w:pPr>
          <w:hyperlink w:anchor="_Toc223447067" w:history="1">
            <w:r w:rsidRPr="00B83F35">
              <w:rPr>
                <w:rStyle w:val="Hipercze"/>
                <w:b/>
                <w:bCs/>
                <w:sz w:val="22"/>
                <w:szCs w:val="22"/>
              </w:rPr>
              <w:t>3.</w:t>
            </w:r>
            <w:r w:rsidRPr="00B83F35">
              <w:rPr>
                <w:rFonts w:asciiTheme="minorHAnsi" w:eastAsiaTheme="minorEastAsia" w:hAnsiTheme="minorHAnsi" w:cstheme="minorBidi"/>
                <w:b/>
                <w:bCs/>
                <w:sz w:val="22"/>
                <w:szCs w:val="22"/>
                <w:lang w:eastAsia="pl-PL"/>
              </w:rPr>
              <w:tab/>
            </w:r>
            <w:r w:rsidR="00D93736">
              <w:rPr>
                <w:rStyle w:val="Hipercze"/>
                <w:b/>
                <w:bCs/>
                <w:sz w:val="22"/>
                <w:szCs w:val="22"/>
              </w:rPr>
              <w:t>Use case</w:t>
            </w:r>
            <w:r w:rsidRPr="00B83F35">
              <w:rPr>
                <w:rStyle w:val="Hipercze"/>
                <w:b/>
                <w:bCs/>
                <w:sz w:val="22"/>
                <w:szCs w:val="22"/>
              </w:rPr>
              <w:t xml:space="preserve"> 03: Budowa algorytmów i walidacja biznesowa</w:t>
            </w:r>
            <w:r w:rsidRPr="00B83F35">
              <w:rPr>
                <w:b/>
                <w:bCs/>
                <w:webHidden/>
                <w:sz w:val="22"/>
                <w:szCs w:val="22"/>
              </w:rPr>
              <w:tab/>
            </w:r>
            <w:r w:rsidRPr="00B83F35">
              <w:rPr>
                <w:b/>
                <w:bCs/>
                <w:webHidden/>
                <w:sz w:val="22"/>
                <w:szCs w:val="22"/>
              </w:rPr>
              <w:fldChar w:fldCharType="begin"/>
            </w:r>
            <w:r w:rsidRPr="00B83F35">
              <w:rPr>
                <w:b/>
                <w:bCs/>
                <w:webHidden/>
                <w:sz w:val="22"/>
                <w:szCs w:val="22"/>
              </w:rPr>
              <w:instrText xml:space="preserve"> PAGEREF _Toc223447067 \h </w:instrText>
            </w:r>
            <w:r w:rsidRPr="00B83F35">
              <w:rPr>
                <w:b/>
                <w:bCs/>
                <w:webHidden/>
                <w:sz w:val="22"/>
                <w:szCs w:val="22"/>
              </w:rPr>
            </w:r>
            <w:r w:rsidRPr="00B83F35">
              <w:rPr>
                <w:b/>
                <w:bCs/>
                <w:webHidden/>
                <w:sz w:val="22"/>
                <w:szCs w:val="22"/>
              </w:rPr>
              <w:fldChar w:fldCharType="separate"/>
            </w:r>
            <w:r w:rsidRPr="00B83F35">
              <w:rPr>
                <w:b/>
                <w:bCs/>
                <w:webHidden/>
                <w:sz w:val="22"/>
                <w:szCs w:val="22"/>
              </w:rPr>
              <w:t>5</w:t>
            </w:r>
            <w:r w:rsidRPr="00B83F35">
              <w:rPr>
                <w:b/>
                <w:bCs/>
                <w:webHidden/>
                <w:sz w:val="22"/>
                <w:szCs w:val="22"/>
              </w:rPr>
              <w:fldChar w:fldCharType="end"/>
            </w:r>
          </w:hyperlink>
        </w:p>
        <w:p w14:paraId="779CDA93" w14:textId="49ED6E7E" w:rsidR="001470A1" w:rsidRPr="00B83F35" w:rsidRDefault="001470A1">
          <w:pPr>
            <w:pStyle w:val="Spistreci1"/>
            <w:rPr>
              <w:rFonts w:asciiTheme="minorHAnsi" w:eastAsiaTheme="minorEastAsia" w:hAnsiTheme="minorHAnsi" w:cstheme="minorBidi"/>
              <w:sz w:val="22"/>
              <w:szCs w:val="22"/>
              <w:lang w:eastAsia="pl-PL"/>
            </w:rPr>
          </w:pPr>
          <w:hyperlink w:anchor="_Toc223447068" w:history="1">
            <w:r w:rsidRPr="00B83F35">
              <w:rPr>
                <w:rStyle w:val="Hipercze"/>
                <w:sz w:val="22"/>
                <w:szCs w:val="22"/>
              </w:rPr>
              <w:t>3.1.</w:t>
            </w:r>
            <w:r w:rsidRPr="00B83F35">
              <w:rPr>
                <w:rFonts w:asciiTheme="minorHAnsi" w:eastAsiaTheme="minorEastAsia" w:hAnsiTheme="minorHAnsi" w:cstheme="minorBidi"/>
                <w:sz w:val="22"/>
                <w:szCs w:val="22"/>
                <w:lang w:eastAsia="pl-PL"/>
              </w:rPr>
              <w:tab/>
            </w:r>
            <w:r w:rsidRPr="00B83F35">
              <w:rPr>
                <w:rStyle w:val="Hipercze"/>
                <w:sz w:val="22"/>
                <w:szCs w:val="22"/>
              </w:rPr>
              <w:t xml:space="preserve">Metryka </w:t>
            </w:r>
            <w:r w:rsidR="00D93736">
              <w:rPr>
                <w:rStyle w:val="Hipercze"/>
                <w:sz w:val="22"/>
                <w:szCs w:val="22"/>
              </w:rPr>
              <w:t>Use case</w:t>
            </w:r>
            <w:r w:rsidRPr="00B83F35">
              <w:rPr>
                <w:webHidden/>
                <w:sz w:val="22"/>
                <w:szCs w:val="22"/>
              </w:rPr>
              <w:tab/>
            </w:r>
            <w:r w:rsidRPr="00B83F35">
              <w:rPr>
                <w:webHidden/>
                <w:sz w:val="22"/>
                <w:szCs w:val="22"/>
              </w:rPr>
              <w:fldChar w:fldCharType="begin"/>
            </w:r>
            <w:r w:rsidRPr="00B83F35">
              <w:rPr>
                <w:webHidden/>
                <w:sz w:val="22"/>
                <w:szCs w:val="22"/>
              </w:rPr>
              <w:instrText xml:space="preserve"> PAGEREF _Toc223447068 \h </w:instrText>
            </w:r>
            <w:r w:rsidRPr="00B83F35">
              <w:rPr>
                <w:webHidden/>
                <w:sz w:val="22"/>
                <w:szCs w:val="22"/>
              </w:rPr>
            </w:r>
            <w:r w:rsidRPr="00B83F35">
              <w:rPr>
                <w:webHidden/>
                <w:sz w:val="22"/>
                <w:szCs w:val="22"/>
              </w:rPr>
              <w:fldChar w:fldCharType="separate"/>
            </w:r>
            <w:r w:rsidRPr="00B83F35">
              <w:rPr>
                <w:webHidden/>
                <w:sz w:val="22"/>
                <w:szCs w:val="22"/>
              </w:rPr>
              <w:t>5</w:t>
            </w:r>
            <w:r w:rsidRPr="00B83F35">
              <w:rPr>
                <w:webHidden/>
                <w:sz w:val="22"/>
                <w:szCs w:val="22"/>
              </w:rPr>
              <w:fldChar w:fldCharType="end"/>
            </w:r>
          </w:hyperlink>
        </w:p>
        <w:p w14:paraId="577A28BF" w14:textId="15F72437" w:rsidR="001470A1" w:rsidRPr="00B83F35" w:rsidRDefault="001470A1">
          <w:pPr>
            <w:pStyle w:val="Spistreci1"/>
            <w:rPr>
              <w:rStyle w:val="Hipercze"/>
              <w:sz w:val="22"/>
              <w:szCs w:val="22"/>
            </w:rPr>
          </w:pPr>
          <w:hyperlink w:anchor="_Toc223447069" w:history="1">
            <w:r w:rsidRPr="00B83F35">
              <w:rPr>
                <w:rStyle w:val="Hipercze"/>
                <w:sz w:val="22"/>
                <w:szCs w:val="22"/>
              </w:rPr>
              <w:t>3.2.</w:t>
            </w:r>
            <w:r w:rsidRPr="00B83F35">
              <w:rPr>
                <w:rFonts w:asciiTheme="minorHAnsi" w:eastAsiaTheme="minorEastAsia" w:hAnsiTheme="minorHAnsi" w:cstheme="minorBidi"/>
                <w:sz w:val="22"/>
                <w:szCs w:val="22"/>
                <w:lang w:eastAsia="pl-PL"/>
              </w:rPr>
              <w:tab/>
            </w:r>
            <w:r w:rsidRPr="00B83F35">
              <w:rPr>
                <w:rStyle w:val="Hipercze"/>
                <w:sz w:val="22"/>
                <w:szCs w:val="22"/>
              </w:rPr>
              <w:t xml:space="preserve">Opis </w:t>
            </w:r>
            <w:r w:rsidR="00D93736">
              <w:rPr>
                <w:rStyle w:val="Hipercze"/>
                <w:sz w:val="22"/>
                <w:szCs w:val="22"/>
              </w:rPr>
              <w:t>Use case</w:t>
            </w:r>
            <w:r w:rsidRPr="00B83F35">
              <w:rPr>
                <w:webHidden/>
                <w:sz w:val="22"/>
                <w:szCs w:val="22"/>
              </w:rPr>
              <w:tab/>
            </w:r>
            <w:r w:rsidRPr="00B83F35">
              <w:rPr>
                <w:webHidden/>
                <w:sz w:val="22"/>
                <w:szCs w:val="22"/>
              </w:rPr>
              <w:fldChar w:fldCharType="begin"/>
            </w:r>
            <w:r w:rsidRPr="00B83F35">
              <w:rPr>
                <w:webHidden/>
                <w:sz w:val="22"/>
                <w:szCs w:val="22"/>
              </w:rPr>
              <w:instrText xml:space="preserve"> PAGEREF _Toc223447069 \h </w:instrText>
            </w:r>
            <w:r w:rsidRPr="00B83F35">
              <w:rPr>
                <w:webHidden/>
                <w:sz w:val="22"/>
                <w:szCs w:val="22"/>
              </w:rPr>
            </w:r>
            <w:r w:rsidRPr="00B83F35">
              <w:rPr>
                <w:webHidden/>
                <w:sz w:val="22"/>
                <w:szCs w:val="22"/>
              </w:rPr>
              <w:fldChar w:fldCharType="separate"/>
            </w:r>
            <w:r w:rsidRPr="00B83F35">
              <w:rPr>
                <w:webHidden/>
                <w:sz w:val="22"/>
                <w:szCs w:val="22"/>
              </w:rPr>
              <w:t>5</w:t>
            </w:r>
            <w:r w:rsidRPr="00B83F35">
              <w:rPr>
                <w:webHidden/>
                <w:sz w:val="22"/>
                <w:szCs w:val="22"/>
              </w:rPr>
              <w:fldChar w:fldCharType="end"/>
            </w:r>
          </w:hyperlink>
        </w:p>
        <w:p w14:paraId="6B007BAE" w14:textId="77777777" w:rsidR="001470A1" w:rsidRPr="00B83F35" w:rsidRDefault="001470A1" w:rsidP="001470A1">
          <w:pPr>
            <w:rPr>
              <w:noProof/>
              <w:sz w:val="10"/>
              <w:szCs w:val="10"/>
            </w:rPr>
          </w:pPr>
        </w:p>
        <w:p w14:paraId="0479FE3C" w14:textId="1F13802F" w:rsidR="001470A1" w:rsidRPr="00B83F35" w:rsidRDefault="001470A1">
          <w:pPr>
            <w:pStyle w:val="Spistreci1"/>
            <w:rPr>
              <w:rFonts w:asciiTheme="minorHAnsi" w:eastAsiaTheme="minorEastAsia" w:hAnsiTheme="minorHAnsi" w:cstheme="minorBidi"/>
              <w:b/>
              <w:bCs/>
              <w:sz w:val="22"/>
              <w:szCs w:val="22"/>
              <w:lang w:eastAsia="pl-PL"/>
            </w:rPr>
          </w:pPr>
          <w:hyperlink w:anchor="_Toc223447070" w:history="1">
            <w:r w:rsidRPr="00B83F35">
              <w:rPr>
                <w:rStyle w:val="Hipercze"/>
                <w:b/>
                <w:bCs/>
                <w:sz w:val="22"/>
                <w:szCs w:val="22"/>
              </w:rPr>
              <w:t>4.</w:t>
            </w:r>
            <w:r w:rsidRPr="00B83F35">
              <w:rPr>
                <w:rFonts w:asciiTheme="minorHAnsi" w:eastAsiaTheme="minorEastAsia" w:hAnsiTheme="minorHAnsi" w:cstheme="minorBidi"/>
                <w:b/>
                <w:bCs/>
                <w:sz w:val="22"/>
                <w:szCs w:val="22"/>
                <w:lang w:eastAsia="pl-PL"/>
              </w:rPr>
              <w:tab/>
            </w:r>
            <w:r w:rsidR="00D93736">
              <w:rPr>
                <w:rStyle w:val="Hipercze"/>
                <w:b/>
                <w:bCs/>
                <w:sz w:val="22"/>
                <w:szCs w:val="22"/>
              </w:rPr>
              <w:t>Use case</w:t>
            </w:r>
            <w:r w:rsidRPr="00B83F35">
              <w:rPr>
                <w:rStyle w:val="Hipercze"/>
                <w:b/>
                <w:bCs/>
                <w:sz w:val="22"/>
                <w:szCs w:val="22"/>
              </w:rPr>
              <w:t xml:space="preserve"> 04: Cykl życia planów, scenariusze i wersjonowanie</w:t>
            </w:r>
            <w:r w:rsidRPr="00B83F35">
              <w:rPr>
                <w:b/>
                <w:bCs/>
                <w:webHidden/>
                <w:sz w:val="22"/>
                <w:szCs w:val="22"/>
              </w:rPr>
              <w:tab/>
            </w:r>
            <w:r w:rsidRPr="00B83F35">
              <w:rPr>
                <w:b/>
                <w:bCs/>
                <w:webHidden/>
                <w:sz w:val="22"/>
                <w:szCs w:val="22"/>
              </w:rPr>
              <w:fldChar w:fldCharType="begin"/>
            </w:r>
            <w:r w:rsidRPr="00B83F35">
              <w:rPr>
                <w:b/>
                <w:bCs/>
                <w:webHidden/>
                <w:sz w:val="22"/>
                <w:szCs w:val="22"/>
              </w:rPr>
              <w:instrText xml:space="preserve"> PAGEREF _Toc223447070 \h </w:instrText>
            </w:r>
            <w:r w:rsidRPr="00B83F35">
              <w:rPr>
                <w:b/>
                <w:bCs/>
                <w:webHidden/>
                <w:sz w:val="22"/>
                <w:szCs w:val="22"/>
              </w:rPr>
            </w:r>
            <w:r w:rsidRPr="00B83F35">
              <w:rPr>
                <w:b/>
                <w:bCs/>
                <w:webHidden/>
                <w:sz w:val="22"/>
                <w:szCs w:val="22"/>
              </w:rPr>
              <w:fldChar w:fldCharType="separate"/>
            </w:r>
            <w:r w:rsidRPr="00B83F35">
              <w:rPr>
                <w:b/>
                <w:bCs/>
                <w:webHidden/>
                <w:sz w:val="22"/>
                <w:szCs w:val="22"/>
              </w:rPr>
              <w:t>9</w:t>
            </w:r>
            <w:r w:rsidRPr="00B83F35">
              <w:rPr>
                <w:b/>
                <w:bCs/>
                <w:webHidden/>
                <w:sz w:val="22"/>
                <w:szCs w:val="22"/>
              </w:rPr>
              <w:fldChar w:fldCharType="end"/>
            </w:r>
          </w:hyperlink>
        </w:p>
        <w:p w14:paraId="571AE4EA" w14:textId="303F601F" w:rsidR="001470A1" w:rsidRPr="00B83F35" w:rsidRDefault="001470A1">
          <w:pPr>
            <w:pStyle w:val="Spistreci1"/>
            <w:rPr>
              <w:rFonts w:asciiTheme="minorHAnsi" w:eastAsiaTheme="minorEastAsia" w:hAnsiTheme="minorHAnsi" w:cstheme="minorBidi"/>
              <w:sz w:val="22"/>
              <w:szCs w:val="22"/>
              <w:lang w:eastAsia="pl-PL"/>
            </w:rPr>
          </w:pPr>
          <w:hyperlink w:anchor="_Toc223447071" w:history="1">
            <w:r w:rsidRPr="00B83F35">
              <w:rPr>
                <w:rStyle w:val="Hipercze"/>
                <w:sz w:val="22"/>
                <w:szCs w:val="22"/>
              </w:rPr>
              <w:t>4.1.</w:t>
            </w:r>
            <w:r w:rsidRPr="00B83F35">
              <w:rPr>
                <w:rFonts w:asciiTheme="minorHAnsi" w:eastAsiaTheme="minorEastAsia" w:hAnsiTheme="minorHAnsi" w:cstheme="minorBidi"/>
                <w:sz w:val="22"/>
                <w:szCs w:val="22"/>
                <w:lang w:eastAsia="pl-PL"/>
              </w:rPr>
              <w:tab/>
            </w:r>
            <w:r w:rsidRPr="00B83F35">
              <w:rPr>
                <w:rStyle w:val="Hipercze"/>
                <w:sz w:val="22"/>
                <w:szCs w:val="22"/>
              </w:rPr>
              <w:t xml:space="preserve">Metryka </w:t>
            </w:r>
            <w:r w:rsidR="00D93736">
              <w:rPr>
                <w:rStyle w:val="Hipercze"/>
                <w:sz w:val="22"/>
                <w:szCs w:val="22"/>
              </w:rPr>
              <w:t>Use case</w:t>
            </w:r>
            <w:r w:rsidRPr="00B83F35">
              <w:rPr>
                <w:webHidden/>
                <w:sz w:val="22"/>
                <w:szCs w:val="22"/>
              </w:rPr>
              <w:tab/>
            </w:r>
            <w:r w:rsidRPr="00B83F35">
              <w:rPr>
                <w:webHidden/>
                <w:sz w:val="22"/>
                <w:szCs w:val="22"/>
              </w:rPr>
              <w:fldChar w:fldCharType="begin"/>
            </w:r>
            <w:r w:rsidRPr="00B83F35">
              <w:rPr>
                <w:webHidden/>
                <w:sz w:val="22"/>
                <w:szCs w:val="22"/>
              </w:rPr>
              <w:instrText xml:space="preserve"> PAGEREF _Toc223447071 \h </w:instrText>
            </w:r>
            <w:r w:rsidRPr="00B83F35">
              <w:rPr>
                <w:webHidden/>
                <w:sz w:val="22"/>
                <w:szCs w:val="22"/>
              </w:rPr>
            </w:r>
            <w:r w:rsidRPr="00B83F35">
              <w:rPr>
                <w:webHidden/>
                <w:sz w:val="22"/>
                <w:szCs w:val="22"/>
              </w:rPr>
              <w:fldChar w:fldCharType="separate"/>
            </w:r>
            <w:r w:rsidRPr="00B83F35">
              <w:rPr>
                <w:webHidden/>
                <w:sz w:val="22"/>
                <w:szCs w:val="22"/>
              </w:rPr>
              <w:t>9</w:t>
            </w:r>
            <w:r w:rsidRPr="00B83F35">
              <w:rPr>
                <w:webHidden/>
                <w:sz w:val="22"/>
                <w:szCs w:val="22"/>
              </w:rPr>
              <w:fldChar w:fldCharType="end"/>
            </w:r>
          </w:hyperlink>
        </w:p>
        <w:p w14:paraId="3DCCC9C9" w14:textId="53EE255E" w:rsidR="001470A1" w:rsidRPr="00B83F35" w:rsidRDefault="001470A1">
          <w:pPr>
            <w:pStyle w:val="Spistreci1"/>
            <w:rPr>
              <w:rStyle w:val="Hipercze"/>
              <w:sz w:val="22"/>
              <w:szCs w:val="22"/>
            </w:rPr>
          </w:pPr>
          <w:hyperlink w:anchor="_Toc223447072" w:history="1">
            <w:r w:rsidRPr="00B83F35">
              <w:rPr>
                <w:rStyle w:val="Hipercze"/>
                <w:sz w:val="22"/>
                <w:szCs w:val="22"/>
              </w:rPr>
              <w:t>4.2.</w:t>
            </w:r>
            <w:r w:rsidRPr="00B83F35">
              <w:rPr>
                <w:rFonts w:asciiTheme="minorHAnsi" w:eastAsiaTheme="minorEastAsia" w:hAnsiTheme="minorHAnsi" w:cstheme="minorBidi"/>
                <w:sz w:val="22"/>
                <w:szCs w:val="22"/>
                <w:lang w:eastAsia="pl-PL"/>
              </w:rPr>
              <w:tab/>
            </w:r>
            <w:r w:rsidRPr="00B83F35">
              <w:rPr>
                <w:rStyle w:val="Hipercze"/>
                <w:sz w:val="22"/>
                <w:szCs w:val="22"/>
              </w:rPr>
              <w:t xml:space="preserve">Opis </w:t>
            </w:r>
            <w:r w:rsidR="00D93736">
              <w:rPr>
                <w:rStyle w:val="Hipercze"/>
                <w:sz w:val="22"/>
                <w:szCs w:val="22"/>
              </w:rPr>
              <w:t>Use case</w:t>
            </w:r>
            <w:r w:rsidRPr="00B83F35">
              <w:rPr>
                <w:webHidden/>
                <w:sz w:val="22"/>
                <w:szCs w:val="22"/>
              </w:rPr>
              <w:tab/>
            </w:r>
            <w:r w:rsidRPr="00B83F35">
              <w:rPr>
                <w:webHidden/>
                <w:sz w:val="22"/>
                <w:szCs w:val="22"/>
              </w:rPr>
              <w:fldChar w:fldCharType="begin"/>
            </w:r>
            <w:r w:rsidRPr="00B83F35">
              <w:rPr>
                <w:webHidden/>
                <w:sz w:val="22"/>
                <w:szCs w:val="22"/>
              </w:rPr>
              <w:instrText xml:space="preserve"> PAGEREF _Toc223447072 \h </w:instrText>
            </w:r>
            <w:r w:rsidRPr="00B83F35">
              <w:rPr>
                <w:webHidden/>
                <w:sz w:val="22"/>
                <w:szCs w:val="22"/>
              </w:rPr>
            </w:r>
            <w:r w:rsidRPr="00B83F35">
              <w:rPr>
                <w:webHidden/>
                <w:sz w:val="22"/>
                <w:szCs w:val="22"/>
              </w:rPr>
              <w:fldChar w:fldCharType="separate"/>
            </w:r>
            <w:r w:rsidRPr="00B83F35">
              <w:rPr>
                <w:webHidden/>
                <w:sz w:val="22"/>
                <w:szCs w:val="22"/>
              </w:rPr>
              <w:t>9</w:t>
            </w:r>
            <w:r w:rsidRPr="00B83F35">
              <w:rPr>
                <w:webHidden/>
                <w:sz w:val="22"/>
                <w:szCs w:val="22"/>
              </w:rPr>
              <w:fldChar w:fldCharType="end"/>
            </w:r>
          </w:hyperlink>
        </w:p>
        <w:p w14:paraId="6453BC17" w14:textId="77777777" w:rsidR="001470A1" w:rsidRPr="00B83F35" w:rsidRDefault="001470A1" w:rsidP="001470A1">
          <w:pPr>
            <w:rPr>
              <w:noProof/>
              <w:sz w:val="10"/>
              <w:szCs w:val="10"/>
            </w:rPr>
          </w:pPr>
        </w:p>
        <w:p w14:paraId="7466099F" w14:textId="47AD2578" w:rsidR="001470A1" w:rsidRPr="00B83F35" w:rsidRDefault="001470A1">
          <w:pPr>
            <w:pStyle w:val="Spistreci1"/>
            <w:rPr>
              <w:rFonts w:asciiTheme="minorHAnsi" w:eastAsiaTheme="minorEastAsia" w:hAnsiTheme="minorHAnsi" w:cstheme="minorBidi"/>
              <w:b/>
              <w:bCs/>
              <w:sz w:val="22"/>
              <w:szCs w:val="22"/>
              <w:lang w:eastAsia="pl-PL"/>
            </w:rPr>
          </w:pPr>
          <w:hyperlink w:anchor="_Toc223447073" w:history="1">
            <w:r w:rsidRPr="00B83F35">
              <w:rPr>
                <w:rStyle w:val="Hipercze"/>
                <w:b/>
                <w:bCs/>
                <w:sz w:val="22"/>
                <w:szCs w:val="22"/>
              </w:rPr>
              <w:t>5.</w:t>
            </w:r>
            <w:r w:rsidRPr="00B83F35">
              <w:rPr>
                <w:rFonts w:asciiTheme="minorHAnsi" w:eastAsiaTheme="minorEastAsia" w:hAnsiTheme="minorHAnsi" w:cstheme="minorBidi"/>
                <w:b/>
                <w:bCs/>
                <w:sz w:val="22"/>
                <w:szCs w:val="22"/>
                <w:lang w:eastAsia="pl-PL"/>
              </w:rPr>
              <w:tab/>
            </w:r>
            <w:r w:rsidR="00D93736">
              <w:rPr>
                <w:rStyle w:val="Hipercze"/>
                <w:b/>
                <w:bCs/>
                <w:sz w:val="22"/>
                <w:szCs w:val="22"/>
              </w:rPr>
              <w:t>Use case</w:t>
            </w:r>
            <w:r w:rsidRPr="00B83F35">
              <w:rPr>
                <w:rStyle w:val="Hipercze"/>
                <w:b/>
                <w:bCs/>
                <w:sz w:val="22"/>
                <w:szCs w:val="22"/>
              </w:rPr>
              <w:t xml:space="preserve"> 05: Elastyczność planów i inwestycje</w:t>
            </w:r>
            <w:r w:rsidRPr="00B83F35">
              <w:rPr>
                <w:b/>
                <w:bCs/>
                <w:webHidden/>
                <w:sz w:val="22"/>
                <w:szCs w:val="22"/>
              </w:rPr>
              <w:tab/>
            </w:r>
            <w:r w:rsidRPr="00B83F35">
              <w:rPr>
                <w:b/>
                <w:bCs/>
                <w:webHidden/>
                <w:sz w:val="22"/>
                <w:szCs w:val="22"/>
              </w:rPr>
              <w:fldChar w:fldCharType="begin"/>
            </w:r>
            <w:r w:rsidRPr="00B83F35">
              <w:rPr>
                <w:b/>
                <w:bCs/>
                <w:webHidden/>
                <w:sz w:val="22"/>
                <w:szCs w:val="22"/>
              </w:rPr>
              <w:instrText xml:space="preserve"> PAGEREF _Toc223447073 \h </w:instrText>
            </w:r>
            <w:r w:rsidRPr="00B83F35">
              <w:rPr>
                <w:b/>
                <w:bCs/>
                <w:webHidden/>
                <w:sz w:val="22"/>
                <w:szCs w:val="22"/>
              </w:rPr>
            </w:r>
            <w:r w:rsidRPr="00B83F35">
              <w:rPr>
                <w:b/>
                <w:bCs/>
                <w:webHidden/>
                <w:sz w:val="22"/>
                <w:szCs w:val="22"/>
              </w:rPr>
              <w:fldChar w:fldCharType="separate"/>
            </w:r>
            <w:r w:rsidRPr="00B83F35">
              <w:rPr>
                <w:b/>
                <w:bCs/>
                <w:webHidden/>
                <w:sz w:val="22"/>
                <w:szCs w:val="22"/>
              </w:rPr>
              <w:t>10</w:t>
            </w:r>
            <w:r w:rsidRPr="00B83F35">
              <w:rPr>
                <w:b/>
                <w:bCs/>
                <w:webHidden/>
                <w:sz w:val="22"/>
                <w:szCs w:val="22"/>
              </w:rPr>
              <w:fldChar w:fldCharType="end"/>
            </w:r>
          </w:hyperlink>
        </w:p>
        <w:p w14:paraId="098BFE4B" w14:textId="3D043B16" w:rsidR="001470A1" w:rsidRPr="00B83F35" w:rsidRDefault="001470A1">
          <w:pPr>
            <w:pStyle w:val="Spistreci1"/>
            <w:rPr>
              <w:rStyle w:val="Hipercze"/>
              <w:sz w:val="22"/>
              <w:szCs w:val="22"/>
            </w:rPr>
          </w:pPr>
          <w:hyperlink w:anchor="_Toc223447074" w:history="1">
            <w:r w:rsidRPr="00B83F35">
              <w:rPr>
                <w:rStyle w:val="Hipercze"/>
                <w:sz w:val="22"/>
                <w:szCs w:val="22"/>
              </w:rPr>
              <w:t>5.1.</w:t>
            </w:r>
            <w:r w:rsidRPr="00B83F35">
              <w:rPr>
                <w:rFonts w:asciiTheme="minorHAnsi" w:eastAsiaTheme="minorEastAsia" w:hAnsiTheme="minorHAnsi" w:cstheme="minorBidi"/>
                <w:sz w:val="22"/>
                <w:szCs w:val="22"/>
                <w:lang w:eastAsia="pl-PL"/>
              </w:rPr>
              <w:tab/>
            </w:r>
            <w:r w:rsidRPr="00B83F35">
              <w:rPr>
                <w:rStyle w:val="Hipercze"/>
                <w:sz w:val="22"/>
                <w:szCs w:val="22"/>
              </w:rPr>
              <w:t xml:space="preserve">Metryka </w:t>
            </w:r>
            <w:r w:rsidR="00D93736">
              <w:rPr>
                <w:rStyle w:val="Hipercze"/>
                <w:sz w:val="22"/>
                <w:szCs w:val="22"/>
              </w:rPr>
              <w:t>Use case</w:t>
            </w:r>
            <w:r w:rsidRPr="00B83F35">
              <w:rPr>
                <w:webHidden/>
                <w:sz w:val="22"/>
                <w:szCs w:val="22"/>
              </w:rPr>
              <w:tab/>
            </w:r>
            <w:r w:rsidRPr="00B83F35">
              <w:rPr>
                <w:webHidden/>
                <w:sz w:val="22"/>
                <w:szCs w:val="22"/>
              </w:rPr>
              <w:fldChar w:fldCharType="begin"/>
            </w:r>
            <w:r w:rsidRPr="00B83F35">
              <w:rPr>
                <w:webHidden/>
                <w:sz w:val="22"/>
                <w:szCs w:val="22"/>
              </w:rPr>
              <w:instrText xml:space="preserve"> PAGEREF _Toc223447074 \h </w:instrText>
            </w:r>
            <w:r w:rsidRPr="00B83F35">
              <w:rPr>
                <w:webHidden/>
                <w:sz w:val="22"/>
                <w:szCs w:val="22"/>
              </w:rPr>
            </w:r>
            <w:r w:rsidRPr="00B83F35">
              <w:rPr>
                <w:webHidden/>
                <w:sz w:val="22"/>
                <w:szCs w:val="22"/>
              </w:rPr>
              <w:fldChar w:fldCharType="separate"/>
            </w:r>
            <w:r w:rsidRPr="00B83F35">
              <w:rPr>
                <w:webHidden/>
                <w:sz w:val="22"/>
                <w:szCs w:val="22"/>
              </w:rPr>
              <w:t>10</w:t>
            </w:r>
            <w:r w:rsidRPr="00B83F35">
              <w:rPr>
                <w:webHidden/>
                <w:sz w:val="22"/>
                <w:szCs w:val="22"/>
              </w:rPr>
              <w:fldChar w:fldCharType="end"/>
            </w:r>
          </w:hyperlink>
        </w:p>
        <w:p w14:paraId="66EA945E" w14:textId="616C8C6E" w:rsidR="001470A1" w:rsidRPr="00B83F35" w:rsidRDefault="001470A1" w:rsidP="001470A1">
          <w:pPr>
            <w:pStyle w:val="Spistreci1"/>
            <w:rPr>
              <w:rStyle w:val="Hipercze"/>
              <w:sz w:val="22"/>
              <w:szCs w:val="22"/>
            </w:rPr>
          </w:pPr>
          <w:hyperlink w:anchor="_Toc223447074" w:history="1">
            <w:r w:rsidRPr="00B83F35">
              <w:rPr>
                <w:rStyle w:val="Hipercze"/>
                <w:sz w:val="22"/>
                <w:szCs w:val="22"/>
              </w:rPr>
              <w:t>5.2.</w:t>
            </w:r>
            <w:r w:rsidRPr="00B83F35">
              <w:rPr>
                <w:rFonts w:asciiTheme="minorHAnsi" w:eastAsiaTheme="minorEastAsia" w:hAnsiTheme="minorHAnsi" w:cstheme="minorBidi"/>
                <w:sz w:val="22"/>
                <w:szCs w:val="22"/>
                <w:lang w:eastAsia="pl-PL"/>
              </w:rPr>
              <w:tab/>
            </w:r>
            <w:r w:rsidRPr="00B83F35">
              <w:rPr>
                <w:rStyle w:val="Hipercze"/>
                <w:sz w:val="22"/>
                <w:szCs w:val="22"/>
              </w:rPr>
              <w:t xml:space="preserve">Opis </w:t>
            </w:r>
            <w:r w:rsidR="00D93736">
              <w:rPr>
                <w:rStyle w:val="Hipercze"/>
                <w:sz w:val="22"/>
                <w:szCs w:val="22"/>
              </w:rPr>
              <w:t>Use case</w:t>
            </w:r>
            <w:r w:rsidRPr="00B83F35">
              <w:rPr>
                <w:webHidden/>
                <w:sz w:val="22"/>
                <w:szCs w:val="22"/>
              </w:rPr>
              <w:tab/>
            </w:r>
            <w:r w:rsidRPr="00B83F35">
              <w:rPr>
                <w:webHidden/>
                <w:sz w:val="22"/>
                <w:szCs w:val="22"/>
              </w:rPr>
              <w:fldChar w:fldCharType="begin"/>
            </w:r>
            <w:r w:rsidRPr="00B83F35">
              <w:rPr>
                <w:webHidden/>
                <w:sz w:val="22"/>
                <w:szCs w:val="22"/>
              </w:rPr>
              <w:instrText xml:space="preserve"> PAGEREF _Toc223447074 \h </w:instrText>
            </w:r>
            <w:r w:rsidRPr="00B83F35">
              <w:rPr>
                <w:webHidden/>
                <w:sz w:val="22"/>
                <w:szCs w:val="22"/>
              </w:rPr>
            </w:r>
            <w:r w:rsidRPr="00B83F35">
              <w:rPr>
                <w:webHidden/>
                <w:sz w:val="22"/>
                <w:szCs w:val="22"/>
              </w:rPr>
              <w:fldChar w:fldCharType="separate"/>
            </w:r>
            <w:r w:rsidRPr="00B83F35">
              <w:rPr>
                <w:webHidden/>
                <w:sz w:val="22"/>
                <w:szCs w:val="22"/>
              </w:rPr>
              <w:t>10</w:t>
            </w:r>
            <w:r w:rsidRPr="00B83F35">
              <w:rPr>
                <w:webHidden/>
                <w:sz w:val="22"/>
                <w:szCs w:val="22"/>
              </w:rPr>
              <w:fldChar w:fldCharType="end"/>
            </w:r>
          </w:hyperlink>
        </w:p>
        <w:p w14:paraId="37879FB0" w14:textId="77777777" w:rsidR="001470A1" w:rsidRPr="00B83F35" w:rsidRDefault="001470A1" w:rsidP="001470A1">
          <w:pPr>
            <w:rPr>
              <w:noProof/>
              <w:sz w:val="10"/>
              <w:szCs w:val="10"/>
            </w:rPr>
          </w:pPr>
        </w:p>
        <w:p w14:paraId="5AA73B84" w14:textId="6790F9EA" w:rsidR="001470A1" w:rsidRPr="00B83F35" w:rsidRDefault="001470A1">
          <w:pPr>
            <w:pStyle w:val="Spistreci1"/>
            <w:rPr>
              <w:rFonts w:asciiTheme="minorHAnsi" w:eastAsiaTheme="minorEastAsia" w:hAnsiTheme="minorHAnsi" w:cstheme="minorBidi"/>
              <w:b/>
              <w:bCs/>
              <w:sz w:val="22"/>
              <w:szCs w:val="22"/>
              <w:lang w:eastAsia="pl-PL"/>
            </w:rPr>
          </w:pPr>
          <w:hyperlink w:anchor="_Toc223447075" w:history="1">
            <w:r w:rsidRPr="00B83F35">
              <w:rPr>
                <w:rStyle w:val="Hipercze"/>
                <w:b/>
                <w:bCs/>
                <w:sz w:val="22"/>
                <w:szCs w:val="22"/>
              </w:rPr>
              <w:t>6.</w:t>
            </w:r>
            <w:r w:rsidRPr="00B83F35">
              <w:rPr>
                <w:rFonts w:asciiTheme="minorHAnsi" w:eastAsiaTheme="minorEastAsia" w:hAnsiTheme="minorHAnsi" w:cstheme="minorBidi"/>
                <w:b/>
                <w:bCs/>
                <w:sz w:val="22"/>
                <w:szCs w:val="22"/>
                <w:lang w:eastAsia="pl-PL"/>
              </w:rPr>
              <w:tab/>
            </w:r>
            <w:r w:rsidR="00D93736">
              <w:rPr>
                <w:rStyle w:val="Hipercze"/>
                <w:b/>
                <w:bCs/>
                <w:sz w:val="22"/>
                <w:szCs w:val="22"/>
              </w:rPr>
              <w:t>Use case</w:t>
            </w:r>
            <w:r w:rsidRPr="00B83F35">
              <w:rPr>
                <w:rStyle w:val="Hipercze"/>
                <w:b/>
                <w:bCs/>
                <w:sz w:val="22"/>
                <w:szCs w:val="22"/>
              </w:rPr>
              <w:t xml:space="preserve"> 06: Podatki</w:t>
            </w:r>
            <w:r w:rsidRPr="00B83F35">
              <w:rPr>
                <w:b/>
                <w:bCs/>
                <w:webHidden/>
                <w:sz w:val="22"/>
                <w:szCs w:val="22"/>
              </w:rPr>
              <w:tab/>
            </w:r>
            <w:r w:rsidRPr="00B83F35">
              <w:rPr>
                <w:b/>
                <w:bCs/>
                <w:webHidden/>
                <w:sz w:val="22"/>
                <w:szCs w:val="22"/>
              </w:rPr>
              <w:fldChar w:fldCharType="begin"/>
            </w:r>
            <w:r w:rsidRPr="00B83F35">
              <w:rPr>
                <w:b/>
                <w:bCs/>
                <w:webHidden/>
                <w:sz w:val="22"/>
                <w:szCs w:val="22"/>
              </w:rPr>
              <w:instrText xml:space="preserve"> PAGEREF _Toc223447075 \h </w:instrText>
            </w:r>
            <w:r w:rsidRPr="00B83F35">
              <w:rPr>
                <w:b/>
                <w:bCs/>
                <w:webHidden/>
                <w:sz w:val="22"/>
                <w:szCs w:val="22"/>
              </w:rPr>
            </w:r>
            <w:r w:rsidRPr="00B83F35">
              <w:rPr>
                <w:b/>
                <w:bCs/>
                <w:webHidden/>
                <w:sz w:val="22"/>
                <w:szCs w:val="22"/>
              </w:rPr>
              <w:fldChar w:fldCharType="separate"/>
            </w:r>
            <w:r w:rsidRPr="00B83F35">
              <w:rPr>
                <w:b/>
                <w:bCs/>
                <w:webHidden/>
                <w:sz w:val="22"/>
                <w:szCs w:val="22"/>
              </w:rPr>
              <w:t>12</w:t>
            </w:r>
            <w:r w:rsidRPr="00B83F35">
              <w:rPr>
                <w:b/>
                <w:bCs/>
                <w:webHidden/>
                <w:sz w:val="22"/>
                <w:szCs w:val="22"/>
              </w:rPr>
              <w:fldChar w:fldCharType="end"/>
            </w:r>
          </w:hyperlink>
        </w:p>
        <w:p w14:paraId="5CA3209A" w14:textId="3C102A6E" w:rsidR="001470A1" w:rsidRPr="00B83F35" w:rsidRDefault="001470A1">
          <w:pPr>
            <w:pStyle w:val="Spistreci1"/>
            <w:rPr>
              <w:rFonts w:asciiTheme="minorHAnsi" w:eastAsiaTheme="minorEastAsia" w:hAnsiTheme="minorHAnsi" w:cstheme="minorBidi"/>
              <w:sz w:val="22"/>
              <w:szCs w:val="22"/>
              <w:lang w:eastAsia="pl-PL"/>
            </w:rPr>
          </w:pPr>
          <w:hyperlink w:anchor="_Toc223447076" w:history="1">
            <w:r w:rsidRPr="00B83F35">
              <w:rPr>
                <w:rStyle w:val="Hipercze"/>
                <w:sz w:val="22"/>
                <w:szCs w:val="22"/>
              </w:rPr>
              <w:t>6.1.</w:t>
            </w:r>
            <w:r w:rsidRPr="00B83F35">
              <w:rPr>
                <w:rFonts w:asciiTheme="minorHAnsi" w:eastAsiaTheme="minorEastAsia" w:hAnsiTheme="minorHAnsi" w:cstheme="minorBidi"/>
                <w:sz w:val="22"/>
                <w:szCs w:val="22"/>
                <w:lang w:eastAsia="pl-PL"/>
              </w:rPr>
              <w:tab/>
            </w:r>
            <w:r w:rsidRPr="00B83F35">
              <w:rPr>
                <w:rStyle w:val="Hipercze"/>
                <w:sz w:val="22"/>
                <w:szCs w:val="22"/>
              </w:rPr>
              <w:t xml:space="preserve">Metryka </w:t>
            </w:r>
            <w:r w:rsidR="00D93736">
              <w:rPr>
                <w:rStyle w:val="Hipercze"/>
                <w:sz w:val="22"/>
                <w:szCs w:val="22"/>
              </w:rPr>
              <w:t>Use case</w:t>
            </w:r>
            <w:r w:rsidRPr="00B83F35">
              <w:rPr>
                <w:webHidden/>
                <w:sz w:val="22"/>
                <w:szCs w:val="22"/>
              </w:rPr>
              <w:tab/>
            </w:r>
            <w:r w:rsidRPr="00B83F35">
              <w:rPr>
                <w:webHidden/>
                <w:sz w:val="22"/>
                <w:szCs w:val="22"/>
              </w:rPr>
              <w:fldChar w:fldCharType="begin"/>
            </w:r>
            <w:r w:rsidRPr="00B83F35">
              <w:rPr>
                <w:webHidden/>
                <w:sz w:val="22"/>
                <w:szCs w:val="22"/>
              </w:rPr>
              <w:instrText xml:space="preserve"> PAGEREF _Toc223447076 \h </w:instrText>
            </w:r>
            <w:r w:rsidRPr="00B83F35">
              <w:rPr>
                <w:webHidden/>
                <w:sz w:val="22"/>
                <w:szCs w:val="22"/>
              </w:rPr>
            </w:r>
            <w:r w:rsidRPr="00B83F35">
              <w:rPr>
                <w:webHidden/>
                <w:sz w:val="22"/>
                <w:szCs w:val="22"/>
              </w:rPr>
              <w:fldChar w:fldCharType="separate"/>
            </w:r>
            <w:r w:rsidRPr="00B83F35">
              <w:rPr>
                <w:webHidden/>
                <w:sz w:val="22"/>
                <w:szCs w:val="22"/>
              </w:rPr>
              <w:t>12</w:t>
            </w:r>
            <w:r w:rsidRPr="00B83F35">
              <w:rPr>
                <w:webHidden/>
                <w:sz w:val="22"/>
                <w:szCs w:val="22"/>
              </w:rPr>
              <w:fldChar w:fldCharType="end"/>
            </w:r>
          </w:hyperlink>
        </w:p>
        <w:p w14:paraId="79269221" w14:textId="3C7DACA5" w:rsidR="001470A1" w:rsidRPr="00B83F35" w:rsidRDefault="001470A1">
          <w:pPr>
            <w:pStyle w:val="Spistreci1"/>
            <w:rPr>
              <w:rStyle w:val="Hipercze"/>
              <w:sz w:val="22"/>
              <w:szCs w:val="22"/>
            </w:rPr>
          </w:pPr>
          <w:hyperlink w:anchor="_Toc223447077" w:history="1">
            <w:r w:rsidRPr="00B83F35">
              <w:rPr>
                <w:rStyle w:val="Hipercze"/>
                <w:sz w:val="22"/>
                <w:szCs w:val="22"/>
              </w:rPr>
              <w:t>6.2.</w:t>
            </w:r>
            <w:r w:rsidRPr="00B83F35">
              <w:rPr>
                <w:rFonts w:asciiTheme="minorHAnsi" w:eastAsiaTheme="minorEastAsia" w:hAnsiTheme="minorHAnsi" w:cstheme="minorBidi"/>
                <w:sz w:val="22"/>
                <w:szCs w:val="22"/>
                <w:lang w:eastAsia="pl-PL"/>
              </w:rPr>
              <w:tab/>
            </w:r>
            <w:r w:rsidRPr="00B83F35">
              <w:rPr>
                <w:rStyle w:val="Hipercze"/>
                <w:sz w:val="22"/>
                <w:szCs w:val="22"/>
              </w:rPr>
              <w:t xml:space="preserve">Opis </w:t>
            </w:r>
            <w:r w:rsidR="00D93736">
              <w:rPr>
                <w:rStyle w:val="Hipercze"/>
                <w:sz w:val="22"/>
                <w:szCs w:val="22"/>
              </w:rPr>
              <w:t>Use case</w:t>
            </w:r>
            <w:r w:rsidRPr="00B83F35">
              <w:rPr>
                <w:webHidden/>
                <w:sz w:val="22"/>
                <w:szCs w:val="22"/>
              </w:rPr>
              <w:tab/>
            </w:r>
            <w:r w:rsidRPr="00B83F35">
              <w:rPr>
                <w:webHidden/>
                <w:sz w:val="22"/>
                <w:szCs w:val="22"/>
              </w:rPr>
              <w:fldChar w:fldCharType="begin"/>
            </w:r>
            <w:r w:rsidRPr="00B83F35">
              <w:rPr>
                <w:webHidden/>
                <w:sz w:val="22"/>
                <w:szCs w:val="22"/>
              </w:rPr>
              <w:instrText xml:space="preserve"> PAGEREF _Toc223447077 \h </w:instrText>
            </w:r>
            <w:r w:rsidRPr="00B83F35">
              <w:rPr>
                <w:webHidden/>
                <w:sz w:val="22"/>
                <w:szCs w:val="22"/>
              </w:rPr>
            </w:r>
            <w:r w:rsidRPr="00B83F35">
              <w:rPr>
                <w:webHidden/>
                <w:sz w:val="22"/>
                <w:szCs w:val="22"/>
              </w:rPr>
              <w:fldChar w:fldCharType="separate"/>
            </w:r>
            <w:r w:rsidRPr="00B83F35">
              <w:rPr>
                <w:webHidden/>
                <w:sz w:val="22"/>
                <w:szCs w:val="22"/>
              </w:rPr>
              <w:t>12</w:t>
            </w:r>
            <w:r w:rsidRPr="00B83F35">
              <w:rPr>
                <w:webHidden/>
                <w:sz w:val="22"/>
                <w:szCs w:val="22"/>
              </w:rPr>
              <w:fldChar w:fldCharType="end"/>
            </w:r>
          </w:hyperlink>
        </w:p>
        <w:p w14:paraId="2706E139" w14:textId="77777777" w:rsidR="001470A1" w:rsidRPr="00B83F35" w:rsidRDefault="001470A1" w:rsidP="001470A1">
          <w:pPr>
            <w:rPr>
              <w:noProof/>
              <w:sz w:val="10"/>
              <w:szCs w:val="10"/>
            </w:rPr>
          </w:pPr>
        </w:p>
        <w:p w14:paraId="57C0E230" w14:textId="278D2ED8" w:rsidR="001470A1" w:rsidRPr="00B83F35" w:rsidRDefault="001470A1">
          <w:pPr>
            <w:pStyle w:val="Spistreci1"/>
            <w:rPr>
              <w:rFonts w:asciiTheme="minorHAnsi" w:eastAsiaTheme="minorEastAsia" w:hAnsiTheme="minorHAnsi" w:cstheme="minorBidi"/>
              <w:b/>
              <w:bCs/>
              <w:sz w:val="22"/>
              <w:szCs w:val="22"/>
              <w:lang w:eastAsia="pl-PL"/>
            </w:rPr>
          </w:pPr>
          <w:hyperlink w:anchor="_Toc223447078" w:history="1">
            <w:r w:rsidRPr="00B83F35">
              <w:rPr>
                <w:rStyle w:val="Hipercze"/>
                <w:b/>
                <w:bCs/>
                <w:sz w:val="22"/>
                <w:szCs w:val="22"/>
              </w:rPr>
              <w:t>7.</w:t>
            </w:r>
            <w:r w:rsidRPr="00B83F35">
              <w:rPr>
                <w:rFonts w:asciiTheme="minorHAnsi" w:eastAsiaTheme="minorEastAsia" w:hAnsiTheme="minorHAnsi" w:cstheme="minorBidi"/>
                <w:b/>
                <w:bCs/>
                <w:sz w:val="22"/>
                <w:szCs w:val="22"/>
                <w:lang w:eastAsia="pl-PL"/>
              </w:rPr>
              <w:tab/>
            </w:r>
            <w:r w:rsidR="00D93736">
              <w:rPr>
                <w:rStyle w:val="Hipercze"/>
                <w:b/>
                <w:bCs/>
                <w:sz w:val="22"/>
                <w:szCs w:val="22"/>
              </w:rPr>
              <w:t>Use case</w:t>
            </w:r>
            <w:r w:rsidRPr="00B83F35">
              <w:rPr>
                <w:rStyle w:val="Hipercze"/>
                <w:b/>
                <w:bCs/>
                <w:sz w:val="22"/>
                <w:szCs w:val="22"/>
              </w:rPr>
              <w:t xml:space="preserve"> 7 – </w:t>
            </w:r>
            <w:r w:rsidR="00576510" w:rsidRPr="00B83F35">
              <w:rPr>
                <w:rStyle w:val="Hipercze"/>
                <w:b/>
                <w:bCs/>
                <w:sz w:val="22"/>
                <w:szCs w:val="22"/>
              </w:rPr>
              <w:t>Z</w:t>
            </w:r>
            <w:r w:rsidRPr="00B83F35">
              <w:rPr>
                <w:rStyle w:val="Hipercze"/>
                <w:b/>
                <w:bCs/>
                <w:sz w:val="22"/>
                <w:szCs w:val="22"/>
              </w:rPr>
              <w:t>miany reguł dla scenariuszy i okresów</w:t>
            </w:r>
            <w:r w:rsidRPr="00B83F35">
              <w:rPr>
                <w:b/>
                <w:bCs/>
                <w:webHidden/>
                <w:sz w:val="22"/>
                <w:szCs w:val="22"/>
              </w:rPr>
              <w:tab/>
            </w:r>
            <w:r w:rsidRPr="00B83F35">
              <w:rPr>
                <w:b/>
                <w:bCs/>
                <w:webHidden/>
                <w:sz w:val="22"/>
                <w:szCs w:val="22"/>
              </w:rPr>
              <w:fldChar w:fldCharType="begin"/>
            </w:r>
            <w:r w:rsidRPr="00B83F35">
              <w:rPr>
                <w:b/>
                <w:bCs/>
                <w:webHidden/>
                <w:sz w:val="22"/>
                <w:szCs w:val="22"/>
              </w:rPr>
              <w:instrText xml:space="preserve"> PAGEREF _Toc223447078 \h </w:instrText>
            </w:r>
            <w:r w:rsidRPr="00B83F35">
              <w:rPr>
                <w:b/>
                <w:bCs/>
                <w:webHidden/>
                <w:sz w:val="22"/>
                <w:szCs w:val="22"/>
              </w:rPr>
            </w:r>
            <w:r w:rsidRPr="00B83F35">
              <w:rPr>
                <w:b/>
                <w:bCs/>
                <w:webHidden/>
                <w:sz w:val="22"/>
                <w:szCs w:val="22"/>
              </w:rPr>
              <w:fldChar w:fldCharType="separate"/>
            </w:r>
            <w:r w:rsidRPr="00B83F35">
              <w:rPr>
                <w:b/>
                <w:bCs/>
                <w:webHidden/>
                <w:sz w:val="22"/>
                <w:szCs w:val="22"/>
              </w:rPr>
              <w:t>13</w:t>
            </w:r>
            <w:r w:rsidRPr="00B83F35">
              <w:rPr>
                <w:b/>
                <w:bCs/>
                <w:webHidden/>
                <w:sz w:val="22"/>
                <w:szCs w:val="22"/>
              </w:rPr>
              <w:fldChar w:fldCharType="end"/>
            </w:r>
          </w:hyperlink>
        </w:p>
        <w:p w14:paraId="1DB2425A" w14:textId="4B65E137" w:rsidR="001470A1" w:rsidRPr="00B83F35" w:rsidRDefault="001470A1">
          <w:pPr>
            <w:pStyle w:val="Spistreci1"/>
            <w:rPr>
              <w:rFonts w:asciiTheme="minorHAnsi" w:eastAsiaTheme="minorEastAsia" w:hAnsiTheme="minorHAnsi" w:cstheme="minorBidi"/>
              <w:sz w:val="22"/>
              <w:szCs w:val="22"/>
              <w:lang w:eastAsia="pl-PL"/>
            </w:rPr>
          </w:pPr>
          <w:hyperlink w:anchor="_Toc223447079" w:history="1">
            <w:r w:rsidRPr="00B83F35">
              <w:rPr>
                <w:rStyle w:val="Hipercze"/>
                <w:sz w:val="22"/>
                <w:szCs w:val="22"/>
              </w:rPr>
              <w:t>7.1.</w:t>
            </w:r>
            <w:r w:rsidRPr="00B83F35">
              <w:rPr>
                <w:rFonts w:asciiTheme="minorHAnsi" w:eastAsiaTheme="minorEastAsia" w:hAnsiTheme="minorHAnsi" w:cstheme="minorBidi"/>
                <w:sz w:val="22"/>
                <w:szCs w:val="22"/>
                <w:lang w:eastAsia="pl-PL"/>
              </w:rPr>
              <w:tab/>
            </w:r>
            <w:r w:rsidRPr="00B83F35">
              <w:rPr>
                <w:rStyle w:val="Hipercze"/>
                <w:sz w:val="22"/>
                <w:szCs w:val="22"/>
              </w:rPr>
              <w:t xml:space="preserve">Metryka </w:t>
            </w:r>
            <w:r w:rsidR="00D93736">
              <w:rPr>
                <w:rStyle w:val="Hipercze"/>
                <w:sz w:val="22"/>
                <w:szCs w:val="22"/>
              </w:rPr>
              <w:t>Use case</w:t>
            </w:r>
            <w:r w:rsidRPr="00B83F35">
              <w:rPr>
                <w:webHidden/>
                <w:sz w:val="22"/>
                <w:szCs w:val="22"/>
              </w:rPr>
              <w:tab/>
            </w:r>
            <w:r w:rsidRPr="00B83F35">
              <w:rPr>
                <w:webHidden/>
                <w:sz w:val="22"/>
                <w:szCs w:val="22"/>
              </w:rPr>
              <w:fldChar w:fldCharType="begin"/>
            </w:r>
            <w:r w:rsidRPr="00B83F35">
              <w:rPr>
                <w:webHidden/>
                <w:sz w:val="22"/>
                <w:szCs w:val="22"/>
              </w:rPr>
              <w:instrText xml:space="preserve"> PAGEREF _Toc223447079 \h </w:instrText>
            </w:r>
            <w:r w:rsidRPr="00B83F35">
              <w:rPr>
                <w:webHidden/>
                <w:sz w:val="22"/>
                <w:szCs w:val="22"/>
              </w:rPr>
            </w:r>
            <w:r w:rsidRPr="00B83F35">
              <w:rPr>
                <w:webHidden/>
                <w:sz w:val="22"/>
                <w:szCs w:val="22"/>
              </w:rPr>
              <w:fldChar w:fldCharType="separate"/>
            </w:r>
            <w:r w:rsidRPr="00B83F35">
              <w:rPr>
                <w:webHidden/>
                <w:sz w:val="22"/>
                <w:szCs w:val="22"/>
              </w:rPr>
              <w:t>13</w:t>
            </w:r>
            <w:r w:rsidRPr="00B83F35">
              <w:rPr>
                <w:webHidden/>
                <w:sz w:val="22"/>
                <w:szCs w:val="22"/>
              </w:rPr>
              <w:fldChar w:fldCharType="end"/>
            </w:r>
          </w:hyperlink>
        </w:p>
        <w:p w14:paraId="5AA83449" w14:textId="5E5FB6AE" w:rsidR="001470A1" w:rsidRPr="00B83F35" w:rsidRDefault="001470A1">
          <w:pPr>
            <w:pStyle w:val="Spistreci1"/>
            <w:rPr>
              <w:rStyle w:val="Hipercze"/>
              <w:sz w:val="22"/>
              <w:szCs w:val="22"/>
            </w:rPr>
          </w:pPr>
          <w:hyperlink w:anchor="_Toc223447080" w:history="1">
            <w:r w:rsidRPr="00B83F35">
              <w:rPr>
                <w:rStyle w:val="Hipercze"/>
                <w:sz w:val="22"/>
                <w:szCs w:val="22"/>
              </w:rPr>
              <w:t>7.2.</w:t>
            </w:r>
            <w:r w:rsidRPr="00B83F35">
              <w:rPr>
                <w:rFonts w:asciiTheme="minorHAnsi" w:eastAsiaTheme="minorEastAsia" w:hAnsiTheme="minorHAnsi" w:cstheme="minorBidi"/>
                <w:sz w:val="22"/>
                <w:szCs w:val="22"/>
                <w:lang w:eastAsia="pl-PL"/>
              </w:rPr>
              <w:tab/>
            </w:r>
            <w:r w:rsidRPr="00B83F35">
              <w:rPr>
                <w:rStyle w:val="Hipercze"/>
                <w:sz w:val="22"/>
                <w:szCs w:val="22"/>
              </w:rPr>
              <w:t xml:space="preserve">Opis </w:t>
            </w:r>
            <w:r w:rsidR="00D93736">
              <w:rPr>
                <w:rStyle w:val="Hipercze"/>
                <w:sz w:val="22"/>
                <w:szCs w:val="22"/>
              </w:rPr>
              <w:t>Use case</w:t>
            </w:r>
            <w:r w:rsidRPr="00B83F35">
              <w:rPr>
                <w:webHidden/>
                <w:sz w:val="22"/>
                <w:szCs w:val="22"/>
              </w:rPr>
              <w:tab/>
            </w:r>
            <w:r w:rsidRPr="00B83F35">
              <w:rPr>
                <w:webHidden/>
                <w:sz w:val="22"/>
                <w:szCs w:val="22"/>
              </w:rPr>
              <w:fldChar w:fldCharType="begin"/>
            </w:r>
            <w:r w:rsidRPr="00B83F35">
              <w:rPr>
                <w:webHidden/>
                <w:sz w:val="22"/>
                <w:szCs w:val="22"/>
              </w:rPr>
              <w:instrText xml:space="preserve"> PAGEREF _Toc223447080 \h </w:instrText>
            </w:r>
            <w:r w:rsidRPr="00B83F35">
              <w:rPr>
                <w:webHidden/>
                <w:sz w:val="22"/>
                <w:szCs w:val="22"/>
              </w:rPr>
            </w:r>
            <w:r w:rsidRPr="00B83F35">
              <w:rPr>
                <w:webHidden/>
                <w:sz w:val="22"/>
                <w:szCs w:val="22"/>
              </w:rPr>
              <w:fldChar w:fldCharType="separate"/>
            </w:r>
            <w:r w:rsidRPr="00B83F35">
              <w:rPr>
                <w:webHidden/>
                <w:sz w:val="22"/>
                <w:szCs w:val="22"/>
              </w:rPr>
              <w:t>13</w:t>
            </w:r>
            <w:r w:rsidRPr="00B83F35">
              <w:rPr>
                <w:webHidden/>
                <w:sz w:val="22"/>
                <w:szCs w:val="22"/>
              </w:rPr>
              <w:fldChar w:fldCharType="end"/>
            </w:r>
          </w:hyperlink>
        </w:p>
        <w:p w14:paraId="34C75A9A" w14:textId="77777777" w:rsidR="001470A1" w:rsidRPr="00B83F35" w:rsidRDefault="001470A1" w:rsidP="001470A1">
          <w:pPr>
            <w:rPr>
              <w:noProof/>
              <w:sz w:val="10"/>
              <w:szCs w:val="10"/>
            </w:rPr>
          </w:pPr>
        </w:p>
        <w:p w14:paraId="01EABA34" w14:textId="4FA4D833" w:rsidR="001470A1" w:rsidRPr="00B83F35" w:rsidRDefault="001470A1">
          <w:pPr>
            <w:pStyle w:val="Spistreci1"/>
            <w:rPr>
              <w:rFonts w:asciiTheme="minorHAnsi" w:eastAsiaTheme="minorEastAsia" w:hAnsiTheme="minorHAnsi" w:cstheme="minorBidi"/>
              <w:b/>
              <w:bCs/>
              <w:sz w:val="22"/>
              <w:szCs w:val="22"/>
              <w:lang w:eastAsia="pl-PL"/>
            </w:rPr>
          </w:pPr>
          <w:hyperlink w:anchor="_Toc223447081" w:history="1">
            <w:r w:rsidRPr="00B83F35">
              <w:rPr>
                <w:rStyle w:val="Hipercze"/>
                <w:b/>
                <w:bCs/>
                <w:sz w:val="22"/>
                <w:szCs w:val="22"/>
              </w:rPr>
              <w:t>8.</w:t>
            </w:r>
            <w:r w:rsidRPr="00B83F35">
              <w:rPr>
                <w:rFonts w:asciiTheme="minorHAnsi" w:eastAsiaTheme="minorEastAsia" w:hAnsiTheme="minorHAnsi" w:cstheme="minorBidi"/>
                <w:b/>
                <w:bCs/>
                <w:sz w:val="22"/>
                <w:szCs w:val="22"/>
                <w:lang w:eastAsia="pl-PL"/>
              </w:rPr>
              <w:tab/>
            </w:r>
            <w:r w:rsidR="00D93736">
              <w:rPr>
                <w:rStyle w:val="Hipercze"/>
                <w:b/>
                <w:bCs/>
                <w:sz w:val="22"/>
                <w:szCs w:val="22"/>
              </w:rPr>
              <w:t>Use case</w:t>
            </w:r>
            <w:r w:rsidRPr="00B83F35">
              <w:rPr>
                <w:rStyle w:val="Hipercze"/>
                <w:b/>
                <w:bCs/>
                <w:sz w:val="22"/>
                <w:szCs w:val="22"/>
              </w:rPr>
              <w:t xml:space="preserve"> 8 – </w:t>
            </w:r>
            <w:r w:rsidR="00576510" w:rsidRPr="00B83F35">
              <w:rPr>
                <w:rStyle w:val="Hipercze"/>
                <w:b/>
                <w:bCs/>
                <w:sz w:val="22"/>
                <w:szCs w:val="22"/>
              </w:rPr>
              <w:t>A</w:t>
            </w:r>
            <w:r w:rsidRPr="00B83F35">
              <w:rPr>
                <w:rStyle w:val="Hipercze"/>
                <w:b/>
                <w:bCs/>
                <w:sz w:val="22"/>
                <w:szCs w:val="22"/>
              </w:rPr>
              <w:t>naliza wyników finansowych, trendów oraz odchyleń</w:t>
            </w:r>
            <w:r w:rsidRPr="00B83F35">
              <w:rPr>
                <w:b/>
                <w:bCs/>
                <w:webHidden/>
                <w:sz w:val="22"/>
                <w:szCs w:val="22"/>
              </w:rPr>
              <w:tab/>
            </w:r>
            <w:r w:rsidRPr="00B83F35">
              <w:rPr>
                <w:b/>
                <w:bCs/>
                <w:webHidden/>
                <w:sz w:val="22"/>
                <w:szCs w:val="22"/>
              </w:rPr>
              <w:fldChar w:fldCharType="begin"/>
            </w:r>
            <w:r w:rsidRPr="00B83F35">
              <w:rPr>
                <w:b/>
                <w:bCs/>
                <w:webHidden/>
                <w:sz w:val="22"/>
                <w:szCs w:val="22"/>
              </w:rPr>
              <w:instrText xml:space="preserve"> PAGEREF _Toc223447081 \h </w:instrText>
            </w:r>
            <w:r w:rsidRPr="00B83F35">
              <w:rPr>
                <w:b/>
                <w:bCs/>
                <w:webHidden/>
                <w:sz w:val="22"/>
                <w:szCs w:val="22"/>
              </w:rPr>
            </w:r>
            <w:r w:rsidRPr="00B83F35">
              <w:rPr>
                <w:b/>
                <w:bCs/>
                <w:webHidden/>
                <w:sz w:val="22"/>
                <w:szCs w:val="22"/>
              </w:rPr>
              <w:fldChar w:fldCharType="separate"/>
            </w:r>
            <w:r w:rsidRPr="00B83F35">
              <w:rPr>
                <w:b/>
                <w:bCs/>
                <w:webHidden/>
                <w:sz w:val="22"/>
                <w:szCs w:val="22"/>
              </w:rPr>
              <w:t>14</w:t>
            </w:r>
            <w:r w:rsidRPr="00B83F35">
              <w:rPr>
                <w:b/>
                <w:bCs/>
                <w:webHidden/>
                <w:sz w:val="22"/>
                <w:szCs w:val="22"/>
              </w:rPr>
              <w:fldChar w:fldCharType="end"/>
            </w:r>
          </w:hyperlink>
        </w:p>
        <w:p w14:paraId="24F5FCAA" w14:textId="60C73E94" w:rsidR="001470A1" w:rsidRPr="00B83F35" w:rsidRDefault="001470A1">
          <w:pPr>
            <w:pStyle w:val="Spistreci1"/>
            <w:rPr>
              <w:rFonts w:asciiTheme="minorHAnsi" w:eastAsiaTheme="minorEastAsia" w:hAnsiTheme="minorHAnsi" w:cstheme="minorBidi"/>
              <w:sz w:val="22"/>
              <w:szCs w:val="22"/>
              <w:lang w:eastAsia="pl-PL"/>
            </w:rPr>
          </w:pPr>
          <w:hyperlink w:anchor="_Toc223447082" w:history="1">
            <w:r w:rsidRPr="00B83F35">
              <w:rPr>
                <w:rStyle w:val="Hipercze"/>
                <w:sz w:val="22"/>
                <w:szCs w:val="22"/>
              </w:rPr>
              <w:t>8.1.</w:t>
            </w:r>
            <w:r w:rsidRPr="00B83F35">
              <w:rPr>
                <w:rFonts w:asciiTheme="minorHAnsi" w:eastAsiaTheme="minorEastAsia" w:hAnsiTheme="minorHAnsi" w:cstheme="minorBidi"/>
                <w:sz w:val="22"/>
                <w:szCs w:val="22"/>
                <w:lang w:eastAsia="pl-PL"/>
              </w:rPr>
              <w:tab/>
            </w:r>
            <w:r w:rsidRPr="00B83F35">
              <w:rPr>
                <w:rStyle w:val="Hipercze"/>
                <w:sz w:val="22"/>
                <w:szCs w:val="22"/>
              </w:rPr>
              <w:t xml:space="preserve">Metryka </w:t>
            </w:r>
            <w:r w:rsidR="00D93736">
              <w:rPr>
                <w:rStyle w:val="Hipercze"/>
                <w:sz w:val="22"/>
                <w:szCs w:val="22"/>
              </w:rPr>
              <w:t>Use case</w:t>
            </w:r>
            <w:r w:rsidRPr="00B83F35">
              <w:rPr>
                <w:webHidden/>
                <w:sz w:val="22"/>
                <w:szCs w:val="22"/>
              </w:rPr>
              <w:tab/>
            </w:r>
            <w:r w:rsidRPr="00B83F35">
              <w:rPr>
                <w:webHidden/>
                <w:sz w:val="22"/>
                <w:szCs w:val="22"/>
              </w:rPr>
              <w:fldChar w:fldCharType="begin"/>
            </w:r>
            <w:r w:rsidRPr="00B83F35">
              <w:rPr>
                <w:webHidden/>
                <w:sz w:val="22"/>
                <w:szCs w:val="22"/>
              </w:rPr>
              <w:instrText xml:space="preserve"> PAGEREF _Toc223447082 \h </w:instrText>
            </w:r>
            <w:r w:rsidRPr="00B83F35">
              <w:rPr>
                <w:webHidden/>
                <w:sz w:val="22"/>
                <w:szCs w:val="22"/>
              </w:rPr>
            </w:r>
            <w:r w:rsidRPr="00B83F35">
              <w:rPr>
                <w:webHidden/>
                <w:sz w:val="22"/>
                <w:szCs w:val="22"/>
              </w:rPr>
              <w:fldChar w:fldCharType="separate"/>
            </w:r>
            <w:r w:rsidRPr="00B83F35">
              <w:rPr>
                <w:webHidden/>
                <w:sz w:val="22"/>
                <w:szCs w:val="22"/>
              </w:rPr>
              <w:t>14</w:t>
            </w:r>
            <w:r w:rsidRPr="00B83F35">
              <w:rPr>
                <w:webHidden/>
                <w:sz w:val="22"/>
                <w:szCs w:val="22"/>
              </w:rPr>
              <w:fldChar w:fldCharType="end"/>
            </w:r>
          </w:hyperlink>
        </w:p>
        <w:p w14:paraId="0BEAB9D7" w14:textId="00F51DCC" w:rsidR="001470A1" w:rsidRPr="00B83F35" w:rsidRDefault="001470A1">
          <w:pPr>
            <w:pStyle w:val="Spistreci1"/>
            <w:rPr>
              <w:rFonts w:asciiTheme="minorHAnsi" w:eastAsiaTheme="minorEastAsia" w:hAnsiTheme="minorHAnsi" w:cstheme="minorBidi"/>
              <w:sz w:val="22"/>
              <w:szCs w:val="22"/>
              <w:lang w:eastAsia="pl-PL"/>
            </w:rPr>
          </w:pPr>
          <w:hyperlink w:anchor="_Toc223447083" w:history="1">
            <w:r w:rsidRPr="00B83F35">
              <w:rPr>
                <w:rStyle w:val="Hipercze"/>
                <w:sz w:val="22"/>
                <w:szCs w:val="22"/>
              </w:rPr>
              <w:t>8.2.</w:t>
            </w:r>
            <w:r w:rsidRPr="00B83F35">
              <w:rPr>
                <w:rFonts w:asciiTheme="minorHAnsi" w:eastAsiaTheme="minorEastAsia" w:hAnsiTheme="minorHAnsi" w:cstheme="minorBidi"/>
                <w:sz w:val="22"/>
                <w:szCs w:val="22"/>
                <w:lang w:eastAsia="pl-PL"/>
              </w:rPr>
              <w:tab/>
            </w:r>
            <w:r w:rsidRPr="00B83F35">
              <w:rPr>
                <w:rStyle w:val="Hipercze"/>
                <w:sz w:val="22"/>
                <w:szCs w:val="22"/>
              </w:rPr>
              <w:t xml:space="preserve">Opis </w:t>
            </w:r>
            <w:r w:rsidR="00D93736">
              <w:rPr>
                <w:rStyle w:val="Hipercze"/>
                <w:sz w:val="22"/>
                <w:szCs w:val="22"/>
              </w:rPr>
              <w:t>Use case</w:t>
            </w:r>
            <w:r w:rsidRPr="00B83F35">
              <w:rPr>
                <w:webHidden/>
                <w:sz w:val="22"/>
                <w:szCs w:val="22"/>
              </w:rPr>
              <w:tab/>
            </w:r>
            <w:r w:rsidRPr="00B83F35">
              <w:rPr>
                <w:webHidden/>
                <w:sz w:val="22"/>
                <w:szCs w:val="22"/>
              </w:rPr>
              <w:fldChar w:fldCharType="begin"/>
            </w:r>
            <w:r w:rsidRPr="00B83F35">
              <w:rPr>
                <w:webHidden/>
                <w:sz w:val="22"/>
                <w:szCs w:val="22"/>
              </w:rPr>
              <w:instrText xml:space="preserve"> PAGEREF _Toc223447083 \h </w:instrText>
            </w:r>
            <w:r w:rsidRPr="00B83F35">
              <w:rPr>
                <w:webHidden/>
                <w:sz w:val="22"/>
                <w:szCs w:val="22"/>
              </w:rPr>
            </w:r>
            <w:r w:rsidRPr="00B83F35">
              <w:rPr>
                <w:webHidden/>
                <w:sz w:val="22"/>
                <w:szCs w:val="22"/>
              </w:rPr>
              <w:fldChar w:fldCharType="separate"/>
            </w:r>
            <w:r w:rsidRPr="00B83F35">
              <w:rPr>
                <w:webHidden/>
                <w:sz w:val="22"/>
                <w:szCs w:val="22"/>
              </w:rPr>
              <w:t>14</w:t>
            </w:r>
            <w:r w:rsidRPr="00B83F35">
              <w:rPr>
                <w:webHidden/>
                <w:sz w:val="22"/>
                <w:szCs w:val="22"/>
              </w:rPr>
              <w:fldChar w:fldCharType="end"/>
            </w:r>
          </w:hyperlink>
        </w:p>
        <w:p w14:paraId="7061A7A1" w14:textId="46E81A70" w:rsidR="7B6A135C" w:rsidRDefault="7B6A135C" w:rsidP="7B6A135C">
          <w:pPr>
            <w:pStyle w:val="Spistreci1"/>
            <w:tabs>
              <w:tab w:val="clear" w:pos="9062"/>
              <w:tab w:val="right" w:leader="dot" w:pos="9060"/>
            </w:tabs>
            <w:rPr>
              <w:rStyle w:val="Hipercze"/>
            </w:rPr>
          </w:pPr>
          <w:r w:rsidRPr="00B83F35">
            <w:rPr>
              <w:sz w:val="16"/>
              <w:szCs w:val="16"/>
            </w:rPr>
            <w:fldChar w:fldCharType="end"/>
          </w:r>
        </w:p>
      </w:sdtContent>
    </w:sdt>
    <w:p w14:paraId="1B55EDD1" w14:textId="10363B44" w:rsidR="00F95BD8" w:rsidRDefault="00F95BD8"/>
    <w:p w14:paraId="725873DE" w14:textId="37DCB7E1" w:rsidR="000054CB" w:rsidRPr="00B55437" w:rsidRDefault="00D93736" w:rsidP="00D94098">
      <w:pPr>
        <w:pStyle w:val="Nagwek1"/>
        <w:numPr>
          <w:ilvl w:val="0"/>
          <w:numId w:val="41"/>
        </w:numPr>
        <w:spacing w:before="0" w:after="0" w:line="240" w:lineRule="auto"/>
        <w:rPr>
          <w:rFonts w:ascii="Arial" w:hAnsi="Arial" w:cs="Arial"/>
          <w:b/>
          <w:color w:val="auto"/>
          <w:sz w:val="22"/>
          <w:szCs w:val="22"/>
        </w:rPr>
      </w:pPr>
      <w:bookmarkStart w:id="0" w:name="_Toc212629838"/>
      <w:bookmarkStart w:id="1" w:name="_Toc213339022"/>
      <w:bookmarkStart w:id="2" w:name="_Toc214964891"/>
      <w:bookmarkStart w:id="3" w:name="_Toc214977978"/>
      <w:bookmarkStart w:id="4" w:name="_Toc223355627"/>
      <w:bookmarkStart w:id="5" w:name="_Toc223447061"/>
      <w:bookmarkEnd w:id="0"/>
      <w:bookmarkEnd w:id="1"/>
      <w:bookmarkEnd w:id="2"/>
      <w:bookmarkEnd w:id="3"/>
      <w:bookmarkEnd w:id="4"/>
      <w:r w:rsidRPr="00B55437">
        <w:rPr>
          <w:rFonts w:ascii="Arial" w:hAnsi="Arial" w:cs="Arial"/>
          <w:b/>
          <w:color w:val="auto"/>
          <w:sz w:val="22"/>
          <w:szCs w:val="22"/>
        </w:rPr>
        <w:lastRenderedPageBreak/>
        <w:t>Use case</w:t>
      </w:r>
      <w:r w:rsidR="000054CB" w:rsidRPr="00B55437">
        <w:rPr>
          <w:rFonts w:ascii="Arial" w:hAnsi="Arial" w:cs="Arial"/>
          <w:b/>
          <w:color w:val="auto"/>
          <w:sz w:val="22"/>
          <w:szCs w:val="22"/>
        </w:rPr>
        <w:t xml:space="preserve"> </w:t>
      </w:r>
      <w:r w:rsidR="004D5484" w:rsidRPr="00B55437">
        <w:rPr>
          <w:rFonts w:ascii="Arial" w:hAnsi="Arial" w:cs="Arial"/>
          <w:b/>
          <w:color w:val="auto"/>
          <w:sz w:val="22"/>
          <w:szCs w:val="22"/>
        </w:rPr>
        <w:t>0</w:t>
      </w:r>
      <w:r w:rsidR="00722AAE" w:rsidRPr="00B55437">
        <w:rPr>
          <w:rFonts w:ascii="Arial" w:hAnsi="Arial" w:cs="Arial"/>
          <w:b/>
          <w:color w:val="auto"/>
          <w:sz w:val="22"/>
          <w:szCs w:val="22"/>
        </w:rPr>
        <w:t>1</w:t>
      </w:r>
      <w:r w:rsidR="001D5D45" w:rsidRPr="00B55437">
        <w:rPr>
          <w:rFonts w:ascii="Arial" w:hAnsi="Arial" w:cs="Arial"/>
          <w:b/>
          <w:color w:val="auto"/>
          <w:sz w:val="22"/>
          <w:szCs w:val="22"/>
        </w:rPr>
        <w:t>:</w:t>
      </w:r>
      <w:r w:rsidR="00F934CA" w:rsidRPr="00B55437">
        <w:rPr>
          <w:rFonts w:ascii="Arial" w:hAnsi="Arial" w:cs="Arial"/>
          <w:b/>
          <w:color w:val="auto"/>
          <w:sz w:val="22"/>
          <w:szCs w:val="22"/>
        </w:rPr>
        <w:t xml:space="preserve"> Supermarkety analityczne</w:t>
      </w:r>
      <w:bookmarkEnd w:id="5"/>
      <w:r w:rsidR="00F934CA" w:rsidRPr="00B55437">
        <w:rPr>
          <w:rFonts w:ascii="Arial" w:hAnsi="Arial" w:cs="Arial"/>
          <w:b/>
          <w:color w:val="auto"/>
          <w:sz w:val="22"/>
          <w:szCs w:val="22"/>
        </w:rPr>
        <w:t xml:space="preserve"> </w:t>
      </w:r>
    </w:p>
    <w:p w14:paraId="4661F4D9" w14:textId="77777777" w:rsidR="000054CB" w:rsidRPr="00B55437" w:rsidRDefault="000054CB" w:rsidP="000054CB">
      <w:pPr>
        <w:rPr>
          <w:rFonts w:ascii="Arial" w:hAnsi="Arial" w:cs="Arial"/>
        </w:rPr>
      </w:pPr>
    </w:p>
    <w:p w14:paraId="36FB0392" w14:textId="67A53C23" w:rsidR="000054CB" w:rsidRPr="00B55437" w:rsidRDefault="000054CB" w:rsidP="00F576B2">
      <w:pPr>
        <w:pStyle w:val="Nagwek1"/>
        <w:numPr>
          <w:ilvl w:val="1"/>
          <w:numId w:val="41"/>
        </w:numPr>
        <w:spacing w:before="0" w:after="120" w:line="240" w:lineRule="auto"/>
        <w:ind w:left="431" w:hanging="431"/>
        <w:rPr>
          <w:rFonts w:ascii="Arial" w:hAnsi="Arial" w:cs="Arial"/>
          <w:b/>
          <w:bCs/>
          <w:color w:val="auto"/>
          <w:sz w:val="22"/>
          <w:szCs w:val="22"/>
        </w:rPr>
      </w:pPr>
      <w:bookmarkStart w:id="6" w:name="_Toc223447062"/>
      <w:r w:rsidRPr="00B55437">
        <w:rPr>
          <w:rFonts w:ascii="Arial" w:hAnsi="Arial" w:cs="Arial"/>
          <w:b/>
          <w:bCs/>
          <w:color w:val="auto"/>
          <w:sz w:val="22"/>
          <w:szCs w:val="22"/>
        </w:rPr>
        <w:t xml:space="preserve">Metryka </w:t>
      </w:r>
      <w:r w:rsidR="00D93736" w:rsidRPr="00B55437">
        <w:rPr>
          <w:rFonts w:ascii="Arial" w:hAnsi="Arial" w:cs="Arial"/>
          <w:b/>
          <w:bCs/>
          <w:color w:val="auto"/>
          <w:sz w:val="22"/>
          <w:szCs w:val="22"/>
        </w:rPr>
        <w:t>Use case</w:t>
      </w:r>
      <w:bookmarkEnd w:id="6"/>
      <w:r w:rsidRPr="00B55437">
        <w:rPr>
          <w:rFonts w:ascii="Arial" w:hAnsi="Arial" w:cs="Arial"/>
          <w:b/>
          <w:bCs/>
          <w:color w:val="auto"/>
          <w:sz w:val="22"/>
          <w:szCs w:val="22"/>
        </w:rPr>
        <w:t xml:space="preserve"> </w:t>
      </w:r>
    </w:p>
    <w:tbl>
      <w:tblPr>
        <w:tblStyle w:val="Tabela-Siatka"/>
        <w:tblpPr w:leftFromText="141" w:rightFromText="141" w:vertAnchor="text" w:tblpY="1"/>
        <w:tblOverlap w:val="never"/>
        <w:tblW w:w="0" w:type="auto"/>
        <w:tblLook w:val="04A0" w:firstRow="1" w:lastRow="0" w:firstColumn="1" w:lastColumn="0" w:noHBand="0" w:noVBand="1"/>
      </w:tblPr>
      <w:tblGrid>
        <w:gridCol w:w="1121"/>
        <w:gridCol w:w="1377"/>
        <w:gridCol w:w="6574"/>
      </w:tblGrid>
      <w:tr w:rsidR="001B3CF2" w:rsidRPr="00B55437" w14:paraId="1242DA4F" w14:textId="77777777" w:rsidTr="00F20F5E">
        <w:tc>
          <w:tcPr>
            <w:tcW w:w="1129" w:type="dxa"/>
            <w:vMerge w:val="restart"/>
            <w:shd w:val="clear" w:color="auto" w:fill="C00000"/>
            <w:vAlign w:val="center"/>
          </w:tcPr>
          <w:p w14:paraId="5704C8E5" w14:textId="77777777" w:rsidR="001B3CF2" w:rsidRPr="00B55437" w:rsidRDefault="001B3CF2">
            <w:pPr>
              <w:jc w:val="center"/>
              <w:rPr>
                <w:rFonts w:ascii="Arial" w:hAnsi="Arial" w:cs="Arial"/>
                <w:smallCaps/>
                <w:color w:val="FFFFFF" w:themeColor="background1"/>
              </w:rPr>
            </w:pPr>
            <w:r w:rsidRPr="00B55437">
              <w:rPr>
                <w:rFonts w:ascii="Arial" w:hAnsi="Arial" w:cs="Arial"/>
                <w:smallCaps/>
                <w:color w:val="FFFFFF" w:themeColor="background1"/>
              </w:rPr>
              <w:t>nr case</w:t>
            </w:r>
          </w:p>
        </w:tc>
        <w:tc>
          <w:tcPr>
            <w:tcW w:w="7933" w:type="dxa"/>
            <w:gridSpan w:val="2"/>
            <w:shd w:val="clear" w:color="auto" w:fill="C00000"/>
            <w:vAlign w:val="center"/>
          </w:tcPr>
          <w:p w14:paraId="6D9BEF93" w14:textId="77777777" w:rsidR="001B3CF2" w:rsidRPr="00B55437" w:rsidRDefault="001B3CF2">
            <w:pPr>
              <w:jc w:val="center"/>
              <w:rPr>
                <w:rFonts w:ascii="Arial" w:hAnsi="Arial" w:cs="Arial"/>
                <w:smallCaps/>
                <w:color w:val="FFFFFF" w:themeColor="background1"/>
              </w:rPr>
            </w:pPr>
            <w:r w:rsidRPr="00B55437">
              <w:rPr>
                <w:rFonts w:ascii="Arial" w:hAnsi="Arial" w:cs="Arial"/>
                <w:smallCaps/>
                <w:color w:val="FFFFFF" w:themeColor="background1"/>
              </w:rPr>
              <w:t>funkcjonalność</w:t>
            </w:r>
          </w:p>
        </w:tc>
      </w:tr>
      <w:tr w:rsidR="001B3CF2" w:rsidRPr="00B55437" w14:paraId="0086170C" w14:textId="77777777" w:rsidTr="00F20F5E">
        <w:tc>
          <w:tcPr>
            <w:tcW w:w="1129" w:type="dxa"/>
            <w:vMerge/>
            <w:shd w:val="clear" w:color="auto" w:fill="C00000"/>
            <w:vAlign w:val="center"/>
          </w:tcPr>
          <w:p w14:paraId="29BDBE93" w14:textId="77777777" w:rsidR="001B3CF2" w:rsidRPr="00B55437" w:rsidRDefault="001B3CF2">
            <w:pPr>
              <w:jc w:val="center"/>
              <w:rPr>
                <w:rFonts w:ascii="Arial" w:hAnsi="Arial" w:cs="Arial"/>
                <w:smallCaps/>
                <w:color w:val="FFFFFF" w:themeColor="background1"/>
              </w:rPr>
            </w:pPr>
          </w:p>
        </w:tc>
        <w:tc>
          <w:tcPr>
            <w:tcW w:w="1276" w:type="dxa"/>
            <w:shd w:val="clear" w:color="auto" w:fill="C00000"/>
            <w:vAlign w:val="center"/>
          </w:tcPr>
          <w:p w14:paraId="6F44D7E1" w14:textId="77777777" w:rsidR="001B3CF2" w:rsidRPr="00B55437" w:rsidRDefault="001B3CF2">
            <w:pPr>
              <w:jc w:val="center"/>
              <w:rPr>
                <w:rFonts w:ascii="Arial" w:hAnsi="Arial" w:cs="Arial"/>
                <w:smallCaps/>
                <w:color w:val="FFFFFF" w:themeColor="background1"/>
              </w:rPr>
            </w:pPr>
            <w:r w:rsidRPr="00B55437">
              <w:rPr>
                <w:rFonts w:ascii="Arial" w:hAnsi="Arial" w:cs="Arial"/>
                <w:smallCaps/>
                <w:color w:val="FFFFFF" w:themeColor="background1"/>
              </w:rPr>
              <w:t>oznaczenie</w:t>
            </w:r>
          </w:p>
        </w:tc>
        <w:tc>
          <w:tcPr>
            <w:tcW w:w="6657" w:type="dxa"/>
            <w:shd w:val="clear" w:color="auto" w:fill="C00000"/>
            <w:vAlign w:val="center"/>
          </w:tcPr>
          <w:p w14:paraId="3F1AC1B5" w14:textId="77777777" w:rsidR="001B3CF2" w:rsidRPr="00B55437" w:rsidRDefault="001B3CF2">
            <w:pPr>
              <w:jc w:val="center"/>
              <w:rPr>
                <w:rFonts w:ascii="Arial" w:hAnsi="Arial" w:cs="Arial"/>
                <w:smallCaps/>
                <w:color w:val="FFFFFF" w:themeColor="background1"/>
              </w:rPr>
            </w:pPr>
            <w:r w:rsidRPr="00B55437">
              <w:rPr>
                <w:rFonts w:ascii="Arial" w:hAnsi="Arial" w:cs="Arial"/>
                <w:smallCaps/>
                <w:color w:val="FFFFFF" w:themeColor="background1"/>
              </w:rPr>
              <w:t>nazwa funkcjonalności</w:t>
            </w:r>
          </w:p>
        </w:tc>
      </w:tr>
      <w:tr w:rsidR="001B2671" w:rsidRPr="00B55437" w14:paraId="09623128" w14:textId="77777777" w:rsidTr="00F20F5E">
        <w:tc>
          <w:tcPr>
            <w:tcW w:w="1129" w:type="dxa"/>
            <w:vMerge w:val="restart"/>
            <w:vAlign w:val="center"/>
          </w:tcPr>
          <w:p w14:paraId="332ED61E" w14:textId="58882142" w:rsidR="001B2671" w:rsidRPr="00B55437" w:rsidRDefault="001B2671">
            <w:pPr>
              <w:jc w:val="center"/>
              <w:rPr>
                <w:rFonts w:ascii="Arial" w:hAnsi="Arial" w:cs="Arial"/>
                <w:i/>
                <w:smallCaps/>
                <w:color w:val="171717" w:themeColor="background2" w:themeShade="1A"/>
              </w:rPr>
            </w:pPr>
            <w:r w:rsidRPr="00B55437">
              <w:rPr>
                <w:rFonts w:ascii="Arial" w:hAnsi="Arial" w:cs="Arial"/>
                <w:i/>
                <w:smallCaps/>
                <w:color w:val="171717" w:themeColor="background2" w:themeShade="1A"/>
              </w:rPr>
              <w:t>0</w:t>
            </w:r>
            <w:r w:rsidR="00722AAE" w:rsidRPr="00B55437">
              <w:rPr>
                <w:rFonts w:ascii="Arial" w:hAnsi="Arial" w:cs="Arial"/>
                <w:i/>
                <w:smallCaps/>
                <w:color w:val="171717" w:themeColor="background2" w:themeShade="1A"/>
              </w:rPr>
              <w:t>1</w:t>
            </w:r>
          </w:p>
        </w:tc>
        <w:tc>
          <w:tcPr>
            <w:tcW w:w="1276" w:type="dxa"/>
            <w:vAlign w:val="center"/>
          </w:tcPr>
          <w:p w14:paraId="26D8FD91" w14:textId="798BDF2D" w:rsidR="001B2671" w:rsidRPr="00B55437" w:rsidRDefault="001B2671">
            <w:pPr>
              <w:jc w:val="center"/>
              <w:rPr>
                <w:rFonts w:ascii="Arial" w:hAnsi="Arial" w:cs="Arial"/>
                <w:i/>
                <w:smallCaps/>
                <w:color w:val="171717" w:themeColor="background2" w:themeShade="1A"/>
              </w:rPr>
            </w:pPr>
            <w:r w:rsidRPr="00B55437">
              <w:rPr>
                <w:rFonts w:ascii="Arial" w:hAnsi="Arial" w:cs="Arial"/>
                <w:i/>
                <w:smallCaps/>
                <w:color w:val="171717" w:themeColor="background2" w:themeShade="1A"/>
              </w:rPr>
              <w:t>B7</w:t>
            </w:r>
          </w:p>
        </w:tc>
        <w:tc>
          <w:tcPr>
            <w:tcW w:w="6657" w:type="dxa"/>
          </w:tcPr>
          <w:p w14:paraId="6D845949" w14:textId="3054BEEF" w:rsidR="001B2671" w:rsidRPr="00B55437" w:rsidRDefault="001B2671">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Dostępność supermarketów analitycznych na żądanie: umożliwia grupowanie zestawów danych w domeny, dzięki czemu są one dostępne dla użytkowników biznesowych bez konieczności programowania zgodnie z przyznanymi uprawnieniami.</w:t>
            </w:r>
          </w:p>
        </w:tc>
      </w:tr>
      <w:tr w:rsidR="001B2671" w:rsidRPr="00B55437" w14:paraId="13E634D7" w14:textId="77777777" w:rsidTr="00F20F5E">
        <w:tc>
          <w:tcPr>
            <w:tcW w:w="1129" w:type="dxa"/>
            <w:vMerge/>
            <w:vAlign w:val="center"/>
          </w:tcPr>
          <w:p w14:paraId="34040F27" w14:textId="77777777" w:rsidR="001B2671" w:rsidRPr="00B55437" w:rsidRDefault="001B2671">
            <w:pPr>
              <w:jc w:val="center"/>
              <w:rPr>
                <w:rFonts w:ascii="Arial" w:hAnsi="Arial" w:cs="Arial"/>
                <w:i/>
                <w:iCs/>
                <w:smallCaps/>
                <w:color w:val="171717" w:themeColor="background2" w:themeShade="1A"/>
              </w:rPr>
            </w:pPr>
          </w:p>
        </w:tc>
        <w:tc>
          <w:tcPr>
            <w:tcW w:w="1276" w:type="dxa"/>
            <w:vAlign w:val="center"/>
          </w:tcPr>
          <w:p w14:paraId="1AC62C47" w14:textId="0D3C23C7" w:rsidR="001B2671" w:rsidRPr="00B55437" w:rsidRDefault="001B2671" w:rsidP="00B27E9F">
            <w:pPr>
              <w:jc w:val="center"/>
              <w:rPr>
                <w:rFonts w:ascii="Arial" w:hAnsi="Arial" w:cs="Arial"/>
                <w:i/>
                <w:smallCaps/>
                <w:color w:val="171717" w:themeColor="background2" w:themeShade="1A"/>
              </w:rPr>
            </w:pPr>
            <w:r w:rsidRPr="00B55437">
              <w:rPr>
                <w:rFonts w:ascii="Arial" w:hAnsi="Arial" w:cs="Arial"/>
                <w:i/>
                <w:smallCaps/>
                <w:color w:val="171717" w:themeColor="background2" w:themeShade="1A"/>
              </w:rPr>
              <w:t>K2</w:t>
            </w:r>
          </w:p>
        </w:tc>
        <w:tc>
          <w:tcPr>
            <w:tcW w:w="6657" w:type="dxa"/>
          </w:tcPr>
          <w:p w14:paraId="3F9D62DB" w14:textId="421509C8" w:rsidR="001B2671" w:rsidRPr="00B55437" w:rsidRDefault="001B2671">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Dostępność supermarketów analitycznych na żądanie oferujących konfigurowalne narzędzia dedykowane użytkownikom biznesowym.</w:t>
            </w:r>
          </w:p>
        </w:tc>
      </w:tr>
    </w:tbl>
    <w:p w14:paraId="49C00FB8" w14:textId="77777777" w:rsidR="000054CB" w:rsidRPr="00B55437" w:rsidRDefault="000054CB" w:rsidP="000054CB">
      <w:pPr>
        <w:rPr>
          <w:rFonts w:ascii="Arial" w:hAnsi="Arial" w:cs="Arial"/>
          <w:i/>
          <w:iCs/>
          <w:smallCaps/>
          <w:color w:val="171717" w:themeColor="background2" w:themeShade="1A"/>
        </w:rPr>
      </w:pPr>
    </w:p>
    <w:p w14:paraId="6827DB43" w14:textId="1395E002" w:rsidR="000054CB" w:rsidRPr="00B55437" w:rsidRDefault="000054CB" w:rsidP="00F576B2">
      <w:pPr>
        <w:pStyle w:val="Nagwek1"/>
        <w:numPr>
          <w:ilvl w:val="1"/>
          <w:numId w:val="41"/>
        </w:numPr>
        <w:spacing w:before="0" w:after="120" w:line="240" w:lineRule="auto"/>
        <w:ind w:left="431" w:hanging="431"/>
        <w:rPr>
          <w:rFonts w:ascii="Arial" w:hAnsi="Arial" w:cs="Arial"/>
          <w:b/>
          <w:bCs/>
          <w:color w:val="auto"/>
          <w:sz w:val="22"/>
          <w:szCs w:val="22"/>
        </w:rPr>
      </w:pPr>
      <w:bookmarkStart w:id="7" w:name="_Toc223447063"/>
      <w:r w:rsidRPr="00B55437">
        <w:rPr>
          <w:rFonts w:ascii="Arial" w:hAnsi="Arial" w:cs="Arial"/>
          <w:b/>
          <w:bCs/>
          <w:color w:val="auto"/>
          <w:sz w:val="22"/>
          <w:szCs w:val="22"/>
        </w:rPr>
        <w:t xml:space="preserve">Opis </w:t>
      </w:r>
      <w:r w:rsidR="00D93736" w:rsidRPr="00B55437">
        <w:rPr>
          <w:rFonts w:ascii="Arial" w:hAnsi="Arial" w:cs="Arial"/>
          <w:b/>
          <w:bCs/>
          <w:color w:val="auto"/>
          <w:sz w:val="22"/>
          <w:szCs w:val="22"/>
        </w:rPr>
        <w:t>Use case</w:t>
      </w:r>
      <w:bookmarkEnd w:id="7"/>
      <w:r w:rsidRPr="00B55437">
        <w:rPr>
          <w:rFonts w:ascii="Arial" w:hAnsi="Arial" w:cs="Arial"/>
          <w:b/>
          <w:bCs/>
          <w:color w:val="auto"/>
          <w:sz w:val="22"/>
          <w:szCs w:val="22"/>
        </w:rPr>
        <w:t xml:space="preserve"> </w:t>
      </w:r>
    </w:p>
    <w:p w14:paraId="0167F6D4" w14:textId="77777777" w:rsidR="00B47CCB" w:rsidRDefault="00B47CCB">
      <w:pPr>
        <w:rPr>
          <w:lang w:eastAsia="pl-PL"/>
        </w:rPr>
      </w:pPr>
      <w:r>
        <w:rPr>
          <w:rFonts w:ascii="Arial" w:hAnsi="Arial" w:cs="Arial"/>
        </w:rPr>
        <w:t>Wyobrażamy sobie, że planista, menedżer lub analityk może wykorzystać gotowe i/lub przygotowane w EPM przez osoby uprawnione standardowe moduły planistyczne, raportowe i analityczne, np. w zakresie:</w:t>
      </w:r>
    </w:p>
    <w:p w14:paraId="2AE57CEF" w14:textId="121EF763" w:rsidR="00280A74" w:rsidRPr="00B55437" w:rsidRDefault="00E93EE2" w:rsidP="0022699D">
      <w:pPr>
        <w:pStyle w:val="Akapitzlist"/>
        <w:numPr>
          <w:ilvl w:val="0"/>
          <w:numId w:val="5"/>
        </w:numPr>
        <w:spacing w:before="120" w:after="120" w:line="240" w:lineRule="auto"/>
        <w:ind w:left="1423" w:hanging="357"/>
        <w:contextualSpacing w:val="0"/>
        <w:rPr>
          <w:rFonts w:ascii="Arial" w:hAnsi="Arial" w:cs="Arial"/>
        </w:rPr>
      </w:pPr>
      <w:r w:rsidRPr="00B55437">
        <w:rPr>
          <w:rFonts w:ascii="Arial" w:hAnsi="Arial" w:cs="Arial"/>
        </w:rPr>
        <w:t>p</w:t>
      </w:r>
      <w:r w:rsidR="007E76C1" w:rsidRPr="00B55437">
        <w:rPr>
          <w:rFonts w:ascii="Arial" w:hAnsi="Arial" w:cs="Arial"/>
        </w:rPr>
        <w:t>lanowania</w:t>
      </w:r>
      <w:r w:rsidR="00712FAF" w:rsidRPr="00B55437">
        <w:rPr>
          <w:rFonts w:ascii="Arial" w:hAnsi="Arial" w:cs="Arial"/>
        </w:rPr>
        <w:t>:</w:t>
      </w:r>
      <w:r w:rsidR="00596DA0" w:rsidRPr="00B55437">
        <w:rPr>
          <w:rFonts w:ascii="Arial" w:hAnsi="Arial" w:cs="Arial"/>
        </w:rPr>
        <w:t xml:space="preserve"> </w:t>
      </w:r>
      <w:r w:rsidR="007E5BA5" w:rsidRPr="00B55437">
        <w:rPr>
          <w:rFonts w:ascii="Arial" w:hAnsi="Arial" w:cs="Arial"/>
        </w:rPr>
        <w:t>np.</w:t>
      </w:r>
      <w:r w:rsidR="005C5182" w:rsidRPr="00B55437">
        <w:rPr>
          <w:rFonts w:ascii="Arial" w:hAnsi="Arial" w:cs="Arial"/>
        </w:rPr>
        <w:t xml:space="preserve"> </w:t>
      </w:r>
      <w:r w:rsidR="008F28B0" w:rsidRPr="00B55437">
        <w:rPr>
          <w:rFonts w:ascii="Arial" w:hAnsi="Arial" w:cs="Arial"/>
        </w:rPr>
        <w:t xml:space="preserve">moduły </w:t>
      </w:r>
      <w:r w:rsidR="007E5BA5" w:rsidRPr="00B55437">
        <w:rPr>
          <w:rFonts w:ascii="Arial" w:hAnsi="Arial" w:cs="Arial"/>
        </w:rPr>
        <w:t xml:space="preserve">do </w:t>
      </w:r>
      <w:r w:rsidR="005C5182" w:rsidRPr="00B55437">
        <w:rPr>
          <w:rFonts w:ascii="Arial" w:hAnsi="Arial" w:cs="Arial"/>
        </w:rPr>
        <w:t xml:space="preserve">planowania leasingów, </w:t>
      </w:r>
      <w:r w:rsidR="00596DA0" w:rsidRPr="00B55437">
        <w:rPr>
          <w:rFonts w:ascii="Arial" w:hAnsi="Arial" w:cs="Arial"/>
        </w:rPr>
        <w:t xml:space="preserve">inwestycji rzeczowych, </w:t>
      </w:r>
      <w:r w:rsidR="00DC7CF1" w:rsidRPr="00B55437">
        <w:rPr>
          <w:rFonts w:ascii="Arial" w:hAnsi="Arial" w:cs="Arial"/>
        </w:rPr>
        <w:t xml:space="preserve">ujmowania impairmentów, </w:t>
      </w:r>
      <w:r w:rsidR="005C5182" w:rsidRPr="00B55437">
        <w:rPr>
          <w:rFonts w:ascii="Arial" w:hAnsi="Arial" w:cs="Arial"/>
        </w:rPr>
        <w:t xml:space="preserve">planowania cen </w:t>
      </w:r>
      <w:r w:rsidR="007E5BA5" w:rsidRPr="00B55437">
        <w:rPr>
          <w:rFonts w:ascii="Arial" w:hAnsi="Arial" w:cs="Arial"/>
        </w:rPr>
        <w:t xml:space="preserve">/ pozycji </w:t>
      </w:r>
      <w:r w:rsidR="005C5182" w:rsidRPr="00B55437">
        <w:rPr>
          <w:rFonts w:ascii="Arial" w:hAnsi="Arial" w:cs="Arial"/>
        </w:rPr>
        <w:t>koszt</w:t>
      </w:r>
      <w:r w:rsidR="007E5BA5" w:rsidRPr="00B55437">
        <w:rPr>
          <w:rFonts w:ascii="Arial" w:hAnsi="Arial" w:cs="Arial"/>
        </w:rPr>
        <w:t>owych</w:t>
      </w:r>
      <w:r w:rsidR="005C5182" w:rsidRPr="00B55437">
        <w:rPr>
          <w:rFonts w:ascii="Arial" w:hAnsi="Arial" w:cs="Arial"/>
        </w:rPr>
        <w:t xml:space="preserve">, </w:t>
      </w:r>
      <w:r w:rsidR="007E5BA5" w:rsidRPr="00B55437">
        <w:rPr>
          <w:rFonts w:ascii="Arial" w:hAnsi="Arial" w:cs="Arial"/>
        </w:rPr>
        <w:t>ź</w:t>
      </w:r>
      <w:r w:rsidR="00DC7CF1" w:rsidRPr="00B55437">
        <w:rPr>
          <w:rFonts w:ascii="Arial" w:hAnsi="Arial" w:cs="Arial"/>
        </w:rPr>
        <w:t>ródeł finansowania</w:t>
      </w:r>
      <w:r w:rsidR="007E5BA5" w:rsidRPr="00B55437">
        <w:rPr>
          <w:rFonts w:ascii="Arial" w:hAnsi="Arial" w:cs="Arial"/>
        </w:rPr>
        <w:t>, LIFO</w:t>
      </w:r>
      <w:r w:rsidR="00933800" w:rsidRPr="00B55437">
        <w:rPr>
          <w:rFonts w:ascii="Arial" w:hAnsi="Arial" w:cs="Arial"/>
        </w:rPr>
        <w:t>, budowy scenariuszy,</w:t>
      </w:r>
    </w:p>
    <w:p w14:paraId="571A565E" w14:textId="2FA175B0" w:rsidR="00C25E30" w:rsidRPr="00B55437" w:rsidRDefault="00280A74" w:rsidP="0022699D">
      <w:pPr>
        <w:pStyle w:val="Akapitzlist"/>
        <w:numPr>
          <w:ilvl w:val="0"/>
          <w:numId w:val="5"/>
        </w:numPr>
        <w:spacing w:before="120" w:after="120" w:line="240" w:lineRule="auto"/>
        <w:ind w:left="1423" w:hanging="357"/>
        <w:contextualSpacing w:val="0"/>
        <w:rPr>
          <w:rFonts w:ascii="Arial" w:hAnsi="Arial" w:cs="Arial"/>
        </w:rPr>
      </w:pPr>
      <w:r w:rsidRPr="00B55437">
        <w:rPr>
          <w:rFonts w:ascii="Arial" w:hAnsi="Arial" w:cs="Arial"/>
        </w:rPr>
        <w:t>raportowani</w:t>
      </w:r>
      <w:r w:rsidR="007E76C1" w:rsidRPr="00B55437">
        <w:rPr>
          <w:rFonts w:ascii="Arial" w:hAnsi="Arial" w:cs="Arial"/>
        </w:rPr>
        <w:t>a</w:t>
      </w:r>
      <w:r w:rsidRPr="00B55437">
        <w:rPr>
          <w:rFonts w:ascii="Arial" w:hAnsi="Arial" w:cs="Arial"/>
        </w:rPr>
        <w:t xml:space="preserve">: </w:t>
      </w:r>
      <w:r w:rsidR="007E76C1" w:rsidRPr="00B55437">
        <w:rPr>
          <w:rFonts w:ascii="Arial" w:hAnsi="Arial" w:cs="Arial"/>
        </w:rPr>
        <w:t xml:space="preserve">np. </w:t>
      </w:r>
      <w:r w:rsidR="00084DBC" w:rsidRPr="00B55437">
        <w:rPr>
          <w:rFonts w:ascii="Arial" w:hAnsi="Arial" w:cs="Arial"/>
        </w:rPr>
        <w:t xml:space="preserve">gotowe </w:t>
      </w:r>
      <w:r w:rsidR="00D23D88" w:rsidRPr="00B55437">
        <w:rPr>
          <w:rFonts w:ascii="Arial" w:hAnsi="Arial" w:cs="Arial"/>
        </w:rPr>
        <w:t>raporty</w:t>
      </w:r>
      <w:r w:rsidR="008F28B0" w:rsidRPr="00B55437">
        <w:rPr>
          <w:rFonts w:ascii="Arial" w:hAnsi="Arial" w:cs="Arial"/>
        </w:rPr>
        <w:t>,</w:t>
      </w:r>
      <w:r w:rsidR="00084DBC" w:rsidRPr="00B55437">
        <w:rPr>
          <w:rFonts w:ascii="Arial" w:hAnsi="Arial" w:cs="Arial"/>
        </w:rPr>
        <w:t xml:space="preserve"> KPI</w:t>
      </w:r>
      <w:r w:rsidR="00C97EEB" w:rsidRPr="00B55437">
        <w:rPr>
          <w:rFonts w:ascii="Arial" w:hAnsi="Arial" w:cs="Arial"/>
        </w:rPr>
        <w:t xml:space="preserve"> </w:t>
      </w:r>
      <w:r w:rsidR="00C25E30" w:rsidRPr="00B55437">
        <w:rPr>
          <w:rFonts w:ascii="Arial" w:hAnsi="Arial" w:cs="Arial"/>
        </w:rPr>
        <w:t xml:space="preserve">dla </w:t>
      </w:r>
      <w:r w:rsidR="00C97EEB" w:rsidRPr="00B55437">
        <w:rPr>
          <w:rFonts w:ascii="Arial" w:hAnsi="Arial" w:cs="Arial"/>
        </w:rPr>
        <w:t>wybranych zakres</w:t>
      </w:r>
      <w:r w:rsidR="00C25E30" w:rsidRPr="00B55437">
        <w:rPr>
          <w:rFonts w:ascii="Arial" w:hAnsi="Arial" w:cs="Arial"/>
        </w:rPr>
        <w:t>ów działalności,</w:t>
      </w:r>
    </w:p>
    <w:p w14:paraId="5FD1F2AF" w14:textId="7D00F795" w:rsidR="005C5182" w:rsidRPr="00B55437" w:rsidRDefault="00C25E30" w:rsidP="0022699D">
      <w:pPr>
        <w:pStyle w:val="Akapitzlist"/>
        <w:numPr>
          <w:ilvl w:val="0"/>
          <w:numId w:val="5"/>
        </w:numPr>
        <w:spacing w:line="240" w:lineRule="auto"/>
        <w:rPr>
          <w:rFonts w:ascii="Arial" w:hAnsi="Arial" w:cs="Arial"/>
        </w:rPr>
      </w:pPr>
      <w:r w:rsidRPr="00B55437">
        <w:rPr>
          <w:rFonts w:ascii="Arial" w:hAnsi="Arial" w:cs="Arial"/>
        </w:rPr>
        <w:t>analizy</w:t>
      </w:r>
      <w:r w:rsidR="007E76C1" w:rsidRPr="00B55437">
        <w:rPr>
          <w:rFonts w:ascii="Arial" w:hAnsi="Arial" w:cs="Arial"/>
        </w:rPr>
        <w:t>: np.</w:t>
      </w:r>
      <w:r w:rsidRPr="00B55437">
        <w:rPr>
          <w:rFonts w:ascii="Arial" w:hAnsi="Arial" w:cs="Arial"/>
        </w:rPr>
        <w:t xml:space="preserve"> </w:t>
      </w:r>
      <w:r w:rsidR="00DC7CF1" w:rsidRPr="00B55437">
        <w:rPr>
          <w:rFonts w:ascii="Arial" w:hAnsi="Arial" w:cs="Arial"/>
        </w:rPr>
        <w:t xml:space="preserve"> </w:t>
      </w:r>
      <w:r w:rsidR="0046259C" w:rsidRPr="00B55437">
        <w:rPr>
          <w:rFonts w:ascii="Arial" w:hAnsi="Arial" w:cs="Arial"/>
        </w:rPr>
        <w:t>predefiniowane</w:t>
      </w:r>
      <w:r w:rsidRPr="00B55437">
        <w:rPr>
          <w:rFonts w:ascii="Arial" w:hAnsi="Arial" w:cs="Arial"/>
        </w:rPr>
        <w:t xml:space="preserve"> </w:t>
      </w:r>
      <w:r w:rsidR="0046259C" w:rsidRPr="00B55437">
        <w:rPr>
          <w:rFonts w:ascii="Arial" w:hAnsi="Arial" w:cs="Arial"/>
        </w:rPr>
        <w:t>formuły</w:t>
      </w:r>
      <w:r w:rsidRPr="00B55437">
        <w:rPr>
          <w:rFonts w:ascii="Arial" w:hAnsi="Arial" w:cs="Arial"/>
        </w:rPr>
        <w:t xml:space="preserve"> do kalkulacji </w:t>
      </w:r>
      <w:r w:rsidR="0046259C" w:rsidRPr="00B55437">
        <w:rPr>
          <w:rFonts w:ascii="Arial" w:hAnsi="Arial" w:cs="Arial"/>
        </w:rPr>
        <w:t xml:space="preserve">analiz przyczynowych w ramach analizy odchyleń, oceny </w:t>
      </w:r>
      <w:r w:rsidR="004F3E96" w:rsidRPr="00B55437">
        <w:rPr>
          <w:rFonts w:ascii="Arial" w:hAnsi="Arial" w:cs="Arial"/>
        </w:rPr>
        <w:t xml:space="preserve">rentowności wybranych </w:t>
      </w:r>
      <w:r w:rsidR="00E84D40" w:rsidRPr="00B55437">
        <w:rPr>
          <w:rFonts w:ascii="Arial" w:hAnsi="Arial" w:cs="Arial"/>
        </w:rPr>
        <w:t>obszarów działalności, produktów, kanałów dystrybucji</w:t>
      </w:r>
      <w:r w:rsidR="008B5AAE" w:rsidRPr="00B55437">
        <w:rPr>
          <w:rFonts w:ascii="Arial" w:hAnsi="Arial" w:cs="Arial"/>
        </w:rPr>
        <w:t>,</w:t>
      </w:r>
    </w:p>
    <w:p w14:paraId="36981FA5" w14:textId="77777777" w:rsidR="00B47CCB" w:rsidRDefault="00B47CCB">
      <w:pPr>
        <w:rPr>
          <w:lang w:eastAsia="pl-PL"/>
        </w:rPr>
      </w:pPr>
      <w:r>
        <w:rPr>
          <w:rFonts w:ascii="Arial" w:hAnsi="Arial" w:cs="Arial"/>
        </w:rPr>
        <w:t>które będą udostępnione użytkownikom i które będzie można wykorzystać w ww. procesach bez potrzeby kompleksowej, każdorazowej konfiguracji lub ponownej budowy rozwiązania przez użytkownika lub administratora. Z punktu widzenia użytkownika działanie powinno co do zasady polegać wyłącznie na wskazaniu nowego zakresu i procesu, w których udostępnione rozwiązanie ma lub może zostać zastosowane.</w:t>
      </w:r>
    </w:p>
    <w:p w14:paraId="49FC0554" w14:textId="1D12A03E" w:rsidR="00632EEF" w:rsidRPr="00B55437" w:rsidRDefault="00D3780F" w:rsidP="000054CB">
      <w:pPr>
        <w:rPr>
          <w:rFonts w:ascii="Arial" w:hAnsi="Arial" w:cs="Arial"/>
        </w:rPr>
      </w:pPr>
      <w:r w:rsidRPr="00B55437">
        <w:rPr>
          <w:rFonts w:ascii="Arial" w:hAnsi="Arial" w:cs="Arial"/>
        </w:rPr>
        <w:t>W</w:t>
      </w:r>
      <w:r w:rsidR="0025174C" w:rsidRPr="00B55437">
        <w:rPr>
          <w:rFonts w:ascii="Arial" w:hAnsi="Arial" w:cs="Arial"/>
        </w:rPr>
        <w:t xml:space="preserve">skazany zakres </w:t>
      </w:r>
      <w:r w:rsidR="00284D1C" w:rsidRPr="00B55437">
        <w:rPr>
          <w:rFonts w:ascii="Arial" w:hAnsi="Arial" w:cs="Arial"/>
        </w:rPr>
        <w:t>f</w:t>
      </w:r>
      <w:r w:rsidR="00632EEF" w:rsidRPr="00B55437">
        <w:rPr>
          <w:rFonts w:ascii="Arial" w:hAnsi="Arial" w:cs="Arial"/>
        </w:rPr>
        <w:t>unkcjonalności należ</w:t>
      </w:r>
      <w:r w:rsidR="00284D1C" w:rsidRPr="00B55437">
        <w:rPr>
          <w:rFonts w:ascii="Arial" w:hAnsi="Arial" w:cs="Arial"/>
        </w:rPr>
        <w:t>y zaprezentować na przykład</w:t>
      </w:r>
      <w:r w:rsidR="00F57AED" w:rsidRPr="00B55437">
        <w:rPr>
          <w:rFonts w:ascii="Arial" w:hAnsi="Arial" w:cs="Arial"/>
        </w:rPr>
        <w:t>zie</w:t>
      </w:r>
      <w:r w:rsidR="00284D1C" w:rsidRPr="00B55437">
        <w:rPr>
          <w:rFonts w:ascii="Arial" w:hAnsi="Arial" w:cs="Arial"/>
        </w:rPr>
        <w:t>:</w:t>
      </w:r>
    </w:p>
    <w:p w14:paraId="77EC84BF" w14:textId="2D4F0BB4" w:rsidR="002B1B61" w:rsidRPr="00B55437" w:rsidRDefault="003B1A92" w:rsidP="00A546E2">
      <w:pPr>
        <w:pStyle w:val="Akapitzlist"/>
        <w:numPr>
          <w:ilvl w:val="0"/>
          <w:numId w:val="6"/>
        </w:numPr>
        <w:rPr>
          <w:rFonts w:ascii="Arial" w:hAnsi="Arial" w:cs="Arial"/>
        </w:rPr>
      </w:pPr>
      <w:r w:rsidRPr="00B55437">
        <w:rPr>
          <w:rFonts w:ascii="Arial" w:hAnsi="Arial" w:cs="Arial"/>
        </w:rPr>
        <w:t xml:space="preserve">systemowo predefiniowanych </w:t>
      </w:r>
      <w:r w:rsidR="001A2B8C" w:rsidRPr="00B55437">
        <w:rPr>
          <w:rFonts w:ascii="Arial" w:hAnsi="Arial" w:cs="Arial"/>
        </w:rPr>
        <w:t>gotowych rozwiązań</w:t>
      </w:r>
      <w:r w:rsidR="00704D29" w:rsidRPr="00B55437">
        <w:rPr>
          <w:rFonts w:ascii="Arial" w:hAnsi="Arial" w:cs="Arial"/>
        </w:rPr>
        <w:t xml:space="preserve"> systemowych</w:t>
      </w:r>
      <w:r w:rsidR="001A2B8C" w:rsidRPr="00B55437">
        <w:rPr>
          <w:rFonts w:ascii="Arial" w:hAnsi="Arial" w:cs="Arial"/>
        </w:rPr>
        <w:t xml:space="preserve">: np. </w:t>
      </w:r>
      <w:r w:rsidR="0094438D" w:rsidRPr="00B55437">
        <w:rPr>
          <w:rFonts w:ascii="Arial" w:hAnsi="Arial" w:cs="Arial"/>
        </w:rPr>
        <w:t>natywny</w:t>
      </w:r>
      <w:r w:rsidR="0033228E" w:rsidRPr="00B55437">
        <w:rPr>
          <w:rFonts w:ascii="Arial" w:hAnsi="Arial" w:cs="Arial"/>
        </w:rPr>
        <w:t xml:space="preserve"> </w:t>
      </w:r>
      <w:r w:rsidR="001A2B8C" w:rsidRPr="00B55437">
        <w:rPr>
          <w:rFonts w:ascii="Arial" w:hAnsi="Arial" w:cs="Arial"/>
        </w:rPr>
        <w:t>moduł do planowania</w:t>
      </w:r>
      <w:r w:rsidR="008E1DB7" w:rsidRPr="00B55437">
        <w:rPr>
          <w:rFonts w:ascii="Arial" w:hAnsi="Arial" w:cs="Arial"/>
        </w:rPr>
        <w:t>,</w:t>
      </w:r>
      <w:r w:rsidR="001A2B8C" w:rsidRPr="00B55437">
        <w:rPr>
          <w:rFonts w:ascii="Arial" w:hAnsi="Arial" w:cs="Arial"/>
        </w:rPr>
        <w:t xml:space="preserve"> </w:t>
      </w:r>
      <w:r w:rsidR="008E1DB7" w:rsidRPr="00B55437">
        <w:rPr>
          <w:rFonts w:ascii="Arial" w:hAnsi="Arial" w:cs="Arial"/>
        </w:rPr>
        <w:t xml:space="preserve">w zakresie </w:t>
      </w:r>
      <w:r w:rsidR="001A2B8C" w:rsidRPr="00B55437">
        <w:rPr>
          <w:rFonts w:ascii="Arial" w:hAnsi="Arial" w:cs="Arial"/>
        </w:rPr>
        <w:t>leasingu</w:t>
      </w:r>
      <w:r w:rsidR="0094438D" w:rsidRPr="00B55437">
        <w:rPr>
          <w:rFonts w:ascii="Arial" w:hAnsi="Arial" w:cs="Arial"/>
        </w:rPr>
        <w:t>, konsolidacji, planowania kosztów,</w:t>
      </w:r>
      <w:r w:rsidR="00483714" w:rsidRPr="00B55437">
        <w:rPr>
          <w:rFonts w:ascii="Arial" w:hAnsi="Arial" w:cs="Arial"/>
        </w:rPr>
        <w:t xml:space="preserve"> nadawania celów MBO,</w:t>
      </w:r>
    </w:p>
    <w:p w14:paraId="5EAD1C39" w14:textId="77777777" w:rsidR="00B47CCB" w:rsidRPr="00B47CCB" w:rsidRDefault="00B47CCB" w:rsidP="00B47CCB">
      <w:pPr>
        <w:pStyle w:val="Akapitzlist"/>
        <w:numPr>
          <w:ilvl w:val="0"/>
          <w:numId w:val="6"/>
        </w:numPr>
        <w:rPr>
          <w:rFonts w:ascii="Arial" w:hAnsi="Arial" w:cs="Arial"/>
        </w:rPr>
      </w:pPr>
      <w:bookmarkStart w:id="8" w:name="_Toc198116166"/>
      <w:r>
        <w:rPr>
          <w:rFonts w:ascii="Arial" w:hAnsi="Arial" w:cs="Arial"/>
        </w:rPr>
        <w:t>sposobów udostępniania algorytmów w ramach marketu; tu na przykładzie podanej poniżej przykładowej formuły cenowej:</w:t>
      </w:r>
    </w:p>
    <w:p w14:paraId="0A1D6421" w14:textId="77777777" w:rsidR="002B1B61" w:rsidRPr="00B55437" w:rsidRDefault="002B1B61" w:rsidP="001A6BF9">
      <w:pPr>
        <w:pStyle w:val="Akapitzlist"/>
        <w:keepNext/>
        <w:spacing w:before="240" w:after="120"/>
        <w:rPr>
          <w:rFonts w:ascii="Arial" w:hAnsi="Arial" w:cs="Arial"/>
          <w:i/>
          <w:color w:val="44546A" w:themeColor="text2"/>
        </w:rPr>
      </w:pPr>
    </w:p>
    <w:p w14:paraId="70DA86BB" w14:textId="057B830F" w:rsidR="001A6BF9" w:rsidRPr="00B55437" w:rsidRDefault="001A6BF9" w:rsidP="001A6BF9">
      <w:pPr>
        <w:pStyle w:val="Akapitzlist"/>
        <w:keepNext/>
        <w:spacing w:before="240" w:after="120"/>
        <w:rPr>
          <w:rFonts w:ascii="Arial" w:hAnsi="Arial" w:cs="Arial"/>
          <w:i/>
          <w:u w:val="single"/>
        </w:rPr>
      </w:pPr>
      <w:r w:rsidRPr="00B55437">
        <w:rPr>
          <w:rFonts w:ascii="Arial" w:hAnsi="Arial" w:cs="Arial"/>
          <w:i/>
          <w:color w:val="44546A" w:themeColor="text2"/>
        </w:rPr>
        <w:t xml:space="preserve">Równanie </w:t>
      </w:r>
      <w:r w:rsidRPr="00B55437">
        <w:rPr>
          <w:rFonts w:ascii="Arial" w:hAnsi="Arial" w:cs="Arial"/>
          <w:i/>
          <w:color w:val="44546A" w:themeColor="text2"/>
        </w:rPr>
        <w:fldChar w:fldCharType="begin"/>
      </w:r>
      <w:r w:rsidRPr="00B55437">
        <w:rPr>
          <w:rFonts w:ascii="Arial" w:hAnsi="Arial" w:cs="Arial"/>
          <w:i/>
          <w:color w:val="44546A" w:themeColor="text2"/>
        </w:rPr>
        <w:instrText xml:space="preserve"> SEQ Równanie \* ARABIC </w:instrText>
      </w:r>
      <w:r w:rsidRPr="00B55437">
        <w:rPr>
          <w:rFonts w:ascii="Arial" w:hAnsi="Arial" w:cs="Arial"/>
          <w:i/>
          <w:color w:val="44546A" w:themeColor="text2"/>
        </w:rPr>
        <w:fldChar w:fldCharType="separate"/>
      </w:r>
      <w:r w:rsidRPr="00B55437">
        <w:rPr>
          <w:rFonts w:ascii="Arial" w:hAnsi="Arial" w:cs="Arial"/>
          <w:i/>
          <w:color w:val="44546A" w:themeColor="text2"/>
        </w:rPr>
        <w:fldChar w:fldCharType="end"/>
      </w:r>
      <w:r w:rsidRPr="00B55437">
        <w:rPr>
          <w:rFonts w:ascii="Arial" w:hAnsi="Arial" w:cs="Arial"/>
          <w:i/>
          <w:color w:val="44546A" w:themeColor="text2"/>
        </w:rPr>
        <w:t xml:space="preserve"> Cena </w:t>
      </w:r>
      <w:r w:rsidRPr="00B55437">
        <w:rPr>
          <w:rFonts w:ascii="Arial" w:hAnsi="Arial" w:cs="Arial"/>
          <w:i/>
        </w:rPr>
        <w:t xml:space="preserve">sprzedaży </w:t>
      </w:r>
      <w:bookmarkEnd w:id="8"/>
    </w:p>
    <w:p w14:paraId="0A6FB6D6" w14:textId="77777777" w:rsidR="001A6BF9" w:rsidRPr="00B55437" w:rsidRDefault="00925BCF" w:rsidP="001A6BF9">
      <w:pPr>
        <w:pStyle w:val="Akapitzlist"/>
        <w:spacing w:line="360" w:lineRule="auto"/>
        <w:rPr>
          <w:rFonts w:ascii="Arial" w:hAnsi="Arial" w:cs="Arial"/>
        </w:rPr>
      </w:pPr>
      <m:oMathPara>
        <m:oMath>
          <m:sSub>
            <m:sSubPr>
              <m:ctrlPr>
                <w:rPr>
                  <w:rFonts w:ascii="Cambria Math" w:hAnsi="Cambria Math" w:cs="Arial"/>
                  <w:i/>
                </w:rPr>
              </m:ctrlPr>
            </m:sSubPr>
            <m:e>
              <m:r>
                <w:rPr>
                  <w:rFonts w:ascii="Cambria Math" w:hAnsi="Cambria Math" w:cs="Arial"/>
                </w:rPr>
                <m:t>P</m:t>
              </m:r>
            </m:e>
            <m:sub>
              <m:r>
                <m:rPr>
                  <m:sty m:val="p"/>
                </m:rPr>
                <w:rPr>
                  <w:rFonts w:ascii="Cambria Math" w:hAnsi="Cambria Math" w:cs="Arial"/>
                  <w:vertAlign w:val="subscript"/>
                </w:rPr>
                <m:t>p,m/y</m:t>
              </m:r>
            </m:sub>
          </m:sSub>
          <m:r>
            <w:rPr>
              <w:rFonts w:ascii="Cambria Math" w:hAnsi="Cambria Math" w:cs="Arial"/>
            </w:rPr>
            <m:t>=</m:t>
          </m:r>
          <m:sSub>
            <m:sSubPr>
              <m:ctrlPr>
                <w:rPr>
                  <w:rFonts w:ascii="Cambria Math" w:hAnsi="Cambria Math" w:cs="Arial"/>
                </w:rPr>
              </m:ctrlPr>
            </m:sSubPr>
            <m:e>
              <m:r>
                <w:rPr>
                  <w:rFonts w:ascii="Cambria Math" w:hAnsi="Cambria Math" w:cs="Arial"/>
                </w:rPr>
                <m:t>Q</m:t>
              </m:r>
            </m:e>
            <m:sub>
              <m:r>
                <m:rPr>
                  <m:sty m:val="p"/>
                </m:rPr>
                <w:rPr>
                  <w:rFonts w:ascii="Cambria Math" w:hAnsi="Cambria Math" w:cs="Arial"/>
                  <w:vertAlign w:val="subscript"/>
                </w:rPr>
                <m:t>p,m/y</m:t>
              </m:r>
            </m:sub>
          </m:sSub>
          <m:r>
            <w:rPr>
              <w:rFonts w:ascii="Cambria Math" w:hAnsi="Cambria Math" w:cs="Arial"/>
            </w:rPr>
            <m:t>+</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LMG</m:t>
                  </m:r>
                </m:e>
                <m:sub>
                  <m:r>
                    <w:rPr>
                      <w:rFonts w:ascii="Cambria Math" w:hAnsi="Cambria Math" w:cs="Arial"/>
                    </w:rPr>
                    <m:t>p</m:t>
                  </m:r>
                  <m:r>
                    <w:rPr>
                      <w:rFonts w:ascii="Cambria Math" w:hAnsi="Cambria Math" w:cs="Arial"/>
                    </w:rPr>
                    <m:t>,</m:t>
                  </m:r>
                  <m:r>
                    <w:rPr>
                      <w:rFonts w:ascii="Cambria Math" w:hAnsi="Cambria Math" w:cs="Arial"/>
                    </w:rPr>
                    <m:t>m</m:t>
                  </m:r>
                  <m:r>
                    <w:rPr>
                      <w:rFonts w:ascii="Cambria Math" w:hAnsi="Cambria Math" w:cs="Arial"/>
                    </w:rPr>
                    <m:t>/</m:t>
                  </m:r>
                  <m:r>
                    <w:rPr>
                      <w:rFonts w:ascii="Cambria Math" w:hAnsi="Cambria Math" w:cs="Arial"/>
                    </w:rPr>
                    <m:t>y</m:t>
                  </m:r>
                </m:sub>
              </m:sSub>
              <m:r>
                <w:rPr>
                  <w:rFonts w:ascii="Cambria Math" w:hAnsi="Cambria Math" w:cs="Arial"/>
                </w:rPr>
                <m:t>*</m:t>
              </m:r>
              <m:r>
                <w:rPr>
                  <w:rFonts w:ascii="Cambria Math" w:hAnsi="Cambria Math" w:cs="Arial"/>
                </w:rPr>
                <m:t>X</m:t>
              </m:r>
            </m:e>
          </m:d>
          <m:r>
            <w:rPr>
              <w:rFonts w:ascii="Cambria Math" w:hAnsi="Cambria Math" w:cs="Arial"/>
            </w:rPr>
            <m:t>+</m:t>
          </m:r>
          <m:d>
            <m:dPr>
              <m:ctrlPr>
                <w:rPr>
                  <w:rFonts w:ascii="Cambria Math" w:hAnsi="Cambria Math" w:cs="Arial"/>
                  <w:i/>
                </w:rPr>
              </m:ctrlPr>
            </m:dPr>
            <m:e>
              <m:r>
                <w:rPr>
                  <w:rFonts w:ascii="Cambria Math" w:hAnsi="Cambria Math" w:cs="Arial"/>
                </w:rPr>
                <m:t>M</m:t>
              </m:r>
              <m:r>
                <w:rPr>
                  <w:rFonts w:ascii="Cambria Math" w:hAnsi="Cambria Math" w:cs="Arial"/>
                </w:rPr>
                <m:t>*</m:t>
              </m:r>
              <m:r>
                <w:rPr>
                  <w:rFonts w:ascii="Cambria Math" w:hAnsi="Cambria Math" w:cs="Arial"/>
                </w:rPr>
                <m:t>X</m:t>
              </m:r>
            </m:e>
          </m:d>
        </m:oMath>
      </m:oMathPara>
    </w:p>
    <w:p w14:paraId="168D974B" w14:textId="64AFF33B" w:rsidR="001A6BF9" w:rsidRPr="00B55437" w:rsidRDefault="001A6BF9" w:rsidP="00F57AED">
      <w:pPr>
        <w:spacing w:after="0"/>
        <w:ind w:firstLine="709"/>
        <w:jc w:val="left"/>
        <w:rPr>
          <w:rFonts w:ascii="Arial" w:hAnsi="Arial" w:cs="Arial"/>
        </w:rPr>
      </w:pPr>
      <w:r w:rsidRPr="00B55437">
        <w:rPr>
          <w:rFonts w:ascii="Arial" w:hAnsi="Arial" w:cs="Arial"/>
          <w:b/>
          <w:bCs/>
        </w:rPr>
        <w:t xml:space="preserve">Q </w:t>
      </w:r>
      <w:r w:rsidRPr="00B55437">
        <w:rPr>
          <w:rFonts w:ascii="Arial" w:hAnsi="Arial" w:cs="Arial"/>
          <w:vertAlign w:val="subscript"/>
        </w:rPr>
        <w:t>p,m/y</w:t>
      </w:r>
      <w:r w:rsidRPr="00B55437">
        <w:rPr>
          <w:rFonts w:ascii="Arial" w:hAnsi="Arial" w:cs="Arial"/>
          <w:b/>
          <w:bCs/>
        </w:rPr>
        <w:t xml:space="preserve"> – </w:t>
      </w:r>
      <w:r w:rsidRPr="00B55437">
        <w:rPr>
          <w:rFonts w:ascii="Arial" w:hAnsi="Arial" w:cs="Arial"/>
        </w:rPr>
        <w:t>Planowane</w:t>
      </w:r>
      <w:r w:rsidRPr="00B55437">
        <w:rPr>
          <w:rFonts w:ascii="Arial" w:hAnsi="Arial" w:cs="Arial"/>
          <w:b/>
          <w:bCs/>
        </w:rPr>
        <w:t xml:space="preserve"> </w:t>
      </w:r>
      <w:r w:rsidRPr="00B55437">
        <w:rPr>
          <w:rFonts w:ascii="Arial" w:hAnsi="Arial" w:cs="Arial"/>
        </w:rPr>
        <w:t>notowanie towaru (p) w miesiącu (m) / roku (y),</w:t>
      </w:r>
    </w:p>
    <w:p w14:paraId="50F1C9A0" w14:textId="77777777" w:rsidR="001A6BF9" w:rsidRPr="00B55437" w:rsidRDefault="001A6BF9" w:rsidP="00F576B2">
      <w:pPr>
        <w:pStyle w:val="Akapitzlist"/>
        <w:spacing w:after="0" w:line="240" w:lineRule="auto"/>
        <w:contextualSpacing w:val="0"/>
        <w:rPr>
          <w:rFonts w:ascii="Arial" w:hAnsi="Arial" w:cs="Arial"/>
        </w:rPr>
      </w:pPr>
      <w:r w:rsidRPr="00B55437">
        <w:rPr>
          <w:rFonts w:ascii="Arial" w:hAnsi="Arial" w:cs="Arial"/>
          <w:b/>
          <w:bCs/>
          <w:i/>
          <w:iCs/>
        </w:rPr>
        <w:t>P</w:t>
      </w:r>
      <w:r w:rsidRPr="00B55437">
        <w:rPr>
          <w:rFonts w:ascii="Arial" w:hAnsi="Arial" w:cs="Arial"/>
          <w:vertAlign w:val="subscript"/>
        </w:rPr>
        <w:t xml:space="preserve"> p,m/y</w:t>
      </w:r>
      <w:r w:rsidRPr="00B55437">
        <w:rPr>
          <w:rFonts w:ascii="Arial" w:hAnsi="Arial" w:cs="Arial"/>
          <w:b/>
          <w:bCs/>
          <w:i/>
          <w:iCs/>
        </w:rPr>
        <w:t xml:space="preserve"> </w:t>
      </w:r>
      <w:r w:rsidRPr="00B55437">
        <w:rPr>
          <w:rFonts w:ascii="Arial" w:hAnsi="Arial" w:cs="Arial"/>
          <w:i/>
          <w:iCs/>
        </w:rPr>
        <w:t xml:space="preserve">– </w:t>
      </w:r>
      <w:r w:rsidRPr="00B55437">
        <w:rPr>
          <w:rFonts w:ascii="Arial" w:hAnsi="Arial" w:cs="Arial"/>
        </w:rPr>
        <w:t>Jednostkowa cena sprzedaży towaru (p) w miesiącu (m) / roku (y),</w:t>
      </w:r>
    </w:p>
    <w:p w14:paraId="66D0CD7F" w14:textId="77777777" w:rsidR="001A6BF9" w:rsidRPr="00B55437" w:rsidRDefault="001A6BF9" w:rsidP="00F576B2">
      <w:pPr>
        <w:pStyle w:val="Akapitzlist"/>
        <w:spacing w:after="0" w:line="240" w:lineRule="auto"/>
        <w:contextualSpacing w:val="0"/>
        <w:rPr>
          <w:rFonts w:ascii="Arial" w:hAnsi="Arial" w:cs="Arial"/>
        </w:rPr>
      </w:pPr>
      <w:r w:rsidRPr="00B55437">
        <w:rPr>
          <w:rFonts w:ascii="Arial" w:hAnsi="Arial" w:cs="Arial"/>
          <w:b/>
          <w:bCs/>
        </w:rPr>
        <w:t xml:space="preserve">LMG </w:t>
      </w:r>
      <w:r w:rsidRPr="00B55437">
        <w:rPr>
          <w:rFonts w:ascii="Arial" w:hAnsi="Arial" w:cs="Arial"/>
          <w:vertAlign w:val="subscript"/>
        </w:rPr>
        <w:t>p,m/y</w:t>
      </w:r>
      <w:r w:rsidRPr="00B55437">
        <w:rPr>
          <w:rFonts w:ascii="Arial" w:hAnsi="Arial" w:cs="Arial"/>
        </w:rPr>
        <w:t xml:space="preserve"> – Krańcowy koszt transportu towaru (p) do klienta w miesiącu (m) / roku (y),</w:t>
      </w:r>
    </w:p>
    <w:p w14:paraId="2D89407B" w14:textId="77777777" w:rsidR="00E1383C" w:rsidRPr="00B55437" w:rsidRDefault="001A6BF9" w:rsidP="00F576B2">
      <w:pPr>
        <w:pStyle w:val="Akapitzlist"/>
        <w:spacing w:after="0" w:line="240" w:lineRule="auto"/>
        <w:contextualSpacing w:val="0"/>
        <w:rPr>
          <w:rFonts w:ascii="Arial" w:hAnsi="Arial" w:cs="Arial"/>
        </w:rPr>
      </w:pPr>
      <w:r w:rsidRPr="00B55437">
        <w:rPr>
          <w:rFonts w:ascii="Arial" w:hAnsi="Arial" w:cs="Arial"/>
          <w:b/>
          <w:bCs/>
        </w:rPr>
        <w:t>M</w:t>
      </w:r>
      <w:r w:rsidRPr="00B55437">
        <w:rPr>
          <w:rFonts w:ascii="Arial" w:hAnsi="Arial" w:cs="Arial"/>
        </w:rPr>
        <w:t xml:space="preserve"> – Narzut </w:t>
      </w:r>
    </w:p>
    <w:p w14:paraId="0B30F88A" w14:textId="69B3B08F" w:rsidR="001A6BF9" w:rsidRPr="00B55437" w:rsidRDefault="001A6BF9" w:rsidP="00F576B2">
      <w:pPr>
        <w:pStyle w:val="Akapitzlist"/>
        <w:spacing w:after="0" w:line="240" w:lineRule="auto"/>
        <w:contextualSpacing w:val="0"/>
        <w:rPr>
          <w:rFonts w:ascii="Arial" w:hAnsi="Arial" w:cs="Arial"/>
          <w:i/>
          <w:iCs/>
        </w:rPr>
      </w:pPr>
      <w:r w:rsidRPr="00B55437">
        <w:rPr>
          <w:rFonts w:ascii="Arial" w:hAnsi="Arial" w:cs="Arial"/>
          <w:b/>
          <w:bCs/>
          <w:i/>
          <w:iCs/>
        </w:rPr>
        <w:t xml:space="preserve">X </w:t>
      </w:r>
      <w:r w:rsidRPr="00B55437">
        <w:rPr>
          <w:rFonts w:ascii="Arial" w:hAnsi="Arial" w:cs="Arial"/>
          <w:i/>
          <w:iCs/>
        </w:rPr>
        <w:t>– Wskaźnik % dla celów analiz wrażliwości.</w:t>
      </w:r>
    </w:p>
    <w:p w14:paraId="3A854C6F" w14:textId="77777777" w:rsidR="00E1383C" w:rsidRPr="00B55437" w:rsidRDefault="00E1383C">
      <w:pPr>
        <w:jc w:val="left"/>
        <w:rPr>
          <w:rFonts w:ascii="Arial" w:eastAsiaTheme="majorEastAsia" w:hAnsi="Arial" w:cs="Arial"/>
          <w:b/>
          <w:bCs/>
          <w:highlight w:val="green"/>
        </w:rPr>
      </w:pPr>
      <w:r w:rsidRPr="00B55437">
        <w:rPr>
          <w:rFonts w:ascii="Arial" w:hAnsi="Arial" w:cs="Arial"/>
          <w:b/>
          <w:bCs/>
          <w:highlight w:val="green"/>
        </w:rPr>
        <w:br w:type="page"/>
      </w:r>
    </w:p>
    <w:p w14:paraId="437EEFCF" w14:textId="1044AA36" w:rsidR="00004414" w:rsidRPr="00B55437" w:rsidRDefault="00D93736" w:rsidP="15D4A403">
      <w:pPr>
        <w:pStyle w:val="Nagwek1"/>
        <w:numPr>
          <w:ilvl w:val="0"/>
          <w:numId w:val="41"/>
        </w:numPr>
        <w:spacing w:before="0" w:after="0" w:line="240" w:lineRule="auto"/>
        <w:rPr>
          <w:rFonts w:ascii="Arial" w:hAnsi="Arial" w:cs="Arial"/>
          <w:b/>
          <w:bCs/>
          <w:color w:val="auto"/>
          <w:sz w:val="22"/>
          <w:szCs w:val="22"/>
        </w:rPr>
      </w:pPr>
      <w:bookmarkStart w:id="9" w:name="_Toc223447064"/>
      <w:r w:rsidRPr="15D4A403">
        <w:rPr>
          <w:rFonts w:ascii="Arial" w:hAnsi="Arial" w:cs="Arial"/>
          <w:b/>
          <w:bCs/>
          <w:color w:val="auto"/>
          <w:sz w:val="22"/>
          <w:szCs w:val="22"/>
        </w:rPr>
        <w:lastRenderedPageBreak/>
        <w:t>Use case</w:t>
      </w:r>
      <w:r w:rsidR="00004414" w:rsidRPr="15D4A403">
        <w:rPr>
          <w:rFonts w:ascii="Arial" w:hAnsi="Arial" w:cs="Arial"/>
          <w:b/>
          <w:bCs/>
          <w:color w:val="auto"/>
          <w:sz w:val="22"/>
          <w:szCs w:val="22"/>
        </w:rPr>
        <w:t xml:space="preserve"> </w:t>
      </w:r>
      <w:r w:rsidR="004D5484" w:rsidRPr="15D4A403">
        <w:rPr>
          <w:b/>
          <w:bCs/>
          <w:color w:val="auto"/>
          <w:sz w:val="22"/>
          <w:szCs w:val="22"/>
        </w:rPr>
        <w:t>02</w:t>
      </w:r>
      <w:r w:rsidR="005A6744" w:rsidRPr="15D4A403">
        <w:rPr>
          <w:rFonts w:ascii="Arial" w:hAnsi="Arial" w:cs="Arial"/>
          <w:b/>
          <w:bCs/>
          <w:color w:val="auto"/>
          <w:sz w:val="22"/>
          <w:szCs w:val="22"/>
        </w:rPr>
        <w:t xml:space="preserve">: Budowa formatek i </w:t>
      </w:r>
      <w:r w:rsidR="006C75F2" w:rsidRPr="15D4A403">
        <w:rPr>
          <w:rFonts w:ascii="Arial" w:hAnsi="Arial" w:cs="Arial"/>
          <w:b/>
          <w:bCs/>
          <w:color w:val="auto"/>
          <w:sz w:val="22"/>
          <w:szCs w:val="22"/>
        </w:rPr>
        <w:t>modułów planistycznych</w:t>
      </w:r>
      <w:bookmarkEnd w:id="9"/>
    </w:p>
    <w:p w14:paraId="77C2A0F4" w14:textId="77777777" w:rsidR="00004414" w:rsidRPr="00B55437" w:rsidRDefault="00004414" w:rsidP="00004414">
      <w:pPr>
        <w:rPr>
          <w:rFonts w:ascii="Arial" w:hAnsi="Arial" w:cs="Arial"/>
        </w:rPr>
      </w:pPr>
    </w:p>
    <w:p w14:paraId="00A598CC" w14:textId="3B8562AD" w:rsidR="00004414" w:rsidRPr="00B55437" w:rsidRDefault="00004414" w:rsidP="00D94098">
      <w:pPr>
        <w:pStyle w:val="Nagwek1"/>
        <w:numPr>
          <w:ilvl w:val="1"/>
          <w:numId w:val="41"/>
        </w:numPr>
        <w:spacing w:before="0" w:after="0" w:line="240" w:lineRule="auto"/>
        <w:rPr>
          <w:rFonts w:ascii="Arial" w:hAnsi="Arial" w:cs="Arial"/>
          <w:b/>
          <w:bCs/>
          <w:color w:val="auto"/>
          <w:sz w:val="22"/>
          <w:szCs w:val="22"/>
        </w:rPr>
      </w:pPr>
      <w:bookmarkStart w:id="10" w:name="_Toc223447065"/>
      <w:r w:rsidRPr="00B55437">
        <w:rPr>
          <w:rFonts w:ascii="Arial" w:hAnsi="Arial" w:cs="Arial"/>
          <w:b/>
          <w:bCs/>
          <w:color w:val="auto"/>
          <w:sz w:val="22"/>
          <w:szCs w:val="22"/>
        </w:rPr>
        <w:t xml:space="preserve">Metryka </w:t>
      </w:r>
      <w:r w:rsidR="00D93736" w:rsidRPr="00B55437">
        <w:rPr>
          <w:rFonts w:ascii="Arial" w:hAnsi="Arial" w:cs="Arial"/>
          <w:b/>
          <w:bCs/>
          <w:color w:val="auto"/>
          <w:sz w:val="22"/>
          <w:szCs w:val="22"/>
        </w:rPr>
        <w:t>Use case</w:t>
      </w:r>
      <w:bookmarkEnd w:id="10"/>
      <w:r w:rsidRPr="00B55437">
        <w:rPr>
          <w:rFonts w:ascii="Arial" w:hAnsi="Arial" w:cs="Arial"/>
          <w:b/>
          <w:bCs/>
          <w:color w:val="auto"/>
          <w:sz w:val="22"/>
          <w:szCs w:val="22"/>
        </w:rPr>
        <w:t xml:space="preserve"> </w:t>
      </w:r>
    </w:p>
    <w:tbl>
      <w:tblPr>
        <w:tblStyle w:val="Tabela-Siatka"/>
        <w:tblpPr w:leftFromText="141" w:rightFromText="141" w:vertAnchor="text" w:tblpY="1"/>
        <w:tblOverlap w:val="never"/>
        <w:tblW w:w="0" w:type="auto"/>
        <w:tblLook w:val="04A0" w:firstRow="1" w:lastRow="0" w:firstColumn="1" w:lastColumn="0" w:noHBand="0" w:noVBand="1"/>
      </w:tblPr>
      <w:tblGrid>
        <w:gridCol w:w="1121"/>
        <w:gridCol w:w="1377"/>
        <w:gridCol w:w="6574"/>
      </w:tblGrid>
      <w:tr w:rsidR="00004414" w:rsidRPr="00B55437" w14:paraId="6776BE0D" w14:textId="77777777" w:rsidTr="00F20F5E">
        <w:tc>
          <w:tcPr>
            <w:tcW w:w="1129" w:type="dxa"/>
            <w:vMerge w:val="restart"/>
            <w:shd w:val="clear" w:color="auto" w:fill="C00000"/>
            <w:vAlign w:val="center"/>
          </w:tcPr>
          <w:p w14:paraId="6BE369CD" w14:textId="77777777" w:rsidR="00004414" w:rsidRPr="00B55437" w:rsidRDefault="00004414">
            <w:pPr>
              <w:jc w:val="center"/>
              <w:rPr>
                <w:rFonts w:ascii="Arial" w:hAnsi="Arial" w:cs="Arial"/>
                <w:smallCaps/>
                <w:color w:val="FFFFFF" w:themeColor="background1"/>
              </w:rPr>
            </w:pPr>
            <w:r w:rsidRPr="00B55437">
              <w:rPr>
                <w:rFonts w:ascii="Arial" w:hAnsi="Arial" w:cs="Arial"/>
                <w:smallCaps/>
                <w:color w:val="FFFFFF" w:themeColor="background1"/>
              </w:rPr>
              <w:t>nr case</w:t>
            </w:r>
          </w:p>
        </w:tc>
        <w:tc>
          <w:tcPr>
            <w:tcW w:w="7933" w:type="dxa"/>
            <w:gridSpan w:val="2"/>
            <w:shd w:val="clear" w:color="auto" w:fill="C00000"/>
            <w:vAlign w:val="center"/>
          </w:tcPr>
          <w:p w14:paraId="0E5ED750" w14:textId="77777777" w:rsidR="00004414" w:rsidRPr="00B55437" w:rsidRDefault="00004414">
            <w:pPr>
              <w:jc w:val="center"/>
              <w:rPr>
                <w:rFonts w:ascii="Arial" w:hAnsi="Arial" w:cs="Arial"/>
                <w:smallCaps/>
                <w:color w:val="FFFFFF" w:themeColor="background1"/>
              </w:rPr>
            </w:pPr>
            <w:r w:rsidRPr="00B55437">
              <w:rPr>
                <w:rFonts w:ascii="Arial" w:hAnsi="Arial" w:cs="Arial"/>
                <w:smallCaps/>
                <w:color w:val="FFFFFF" w:themeColor="background1"/>
              </w:rPr>
              <w:t>funkcjonalność</w:t>
            </w:r>
          </w:p>
        </w:tc>
      </w:tr>
      <w:tr w:rsidR="00004414" w:rsidRPr="00B55437" w14:paraId="615D91F1" w14:textId="77777777" w:rsidTr="00F20F5E">
        <w:tc>
          <w:tcPr>
            <w:tcW w:w="1129" w:type="dxa"/>
            <w:vMerge/>
            <w:shd w:val="clear" w:color="auto" w:fill="C00000"/>
            <w:vAlign w:val="center"/>
          </w:tcPr>
          <w:p w14:paraId="5165D615" w14:textId="77777777" w:rsidR="00004414" w:rsidRPr="00B55437" w:rsidRDefault="00004414">
            <w:pPr>
              <w:jc w:val="center"/>
              <w:rPr>
                <w:rFonts w:ascii="Arial" w:hAnsi="Arial" w:cs="Arial"/>
                <w:smallCaps/>
                <w:color w:val="FFFFFF" w:themeColor="background1"/>
              </w:rPr>
            </w:pPr>
          </w:p>
        </w:tc>
        <w:tc>
          <w:tcPr>
            <w:tcW w:w="1276" w:type="dxa"/>
            <w:shd w:val="clear" w:color="auto" w:fill="C00000"/>
            <w:vAlign w:val="center"/>
          </w:tcPr>
          <w:p w14:paraId="4AD2C9E8" w14:textId="77777777" w:rsidR="00004414" w:rsidRPr="00B55437" w:rsidRDefault="00004414">
            <w:pPr>
              <w:jc w:val="center"/>
              <w:rPr>
                <w:rFonts w:ascii="Arial" w:hAnsi="Arial" w:cs="Arial"/>
                <w:smallCaps/>
                <w:color w:val="FFFFFF" w:themeColor="background1"/>
              </w:rPr>
            </w:pPr>
            <w:r w:rsidRPr="00B55437">
              <w:rPr>
                <w:rFonts w:ascii="Arial" w:hAnsi="Arial" w:cs="Arial"/>
                <w:smallCaps/>
                <w:color w:val="FFFFFF" w:themeColor="background1"/>
              </w:rPr>
              <w:t>oznaczenie</w:t>
            </w:r>
          </w:p>
        </w:tc>
        <w:tc>
          <w:tcPr>
            <w:tcW w:w="6657" w:type="dxa"/>
            <w:shd w:val="clear" w:color="auto" w:fill="C00000"/>
            <w:vAlign w:val="center"/>
          </w:tcPr>
          <w:p w14:paraId="1398A0CD" w14:textId="77777777" w:rsidR="00004414" w:rsidRPr="00B55437" w:rsidRDefault="00004414">
            <w:pPr>
              <w:jc w:val="center"/>
              <w:rPr>
                <w:rFonts w:ascii="Arial" w:hAnsi="Arial" w:cs="Arial"/>
                <w:smallCaps/>
                <w:color w:val="FFFFFF" w:themeColor="background1"/>
              </w:rPr>
            </w:pPr>
            <w:r w:rsidRPr="00B55437">
              <w:rPr>
                <w:rFonts w:ascii="Arial" w:hAnsi="Arial" w:cs="Arial"/>
                <w:smallCaps/>
                <w:color w:val="FFFFFF" w:themeColor="background1"/>
              </w:rPr>
              <w:t>nazwa funkcjonalności</w:t>
            </w:r>
          </w:p>
        </w:tc>
      </w:tr>
      <w:tr w:rsidR="00280079" w:rsidRPr="00B55437" w14:paraId="1325A29B" w14:textId="77777777" w:rsidTr="00F20F5E">
        <w:tc>
          <w:tcPr>
            <w:tcW w:w="1129" w:type="dxa"/>
            <w:vMerge w:val="restart"/>
            <w:vAlign w:val="center"/>
          </w:tcPr>
          <w:p w14:paraId="5DB4B09A" w14:textId="26A43B89" w:rsidR="00280079" w:rsidRPr="00B55437" w:rsidRDefault="00280079">
            <w:pPr>
              <w:jc w:val="center"/>
              <w:rPr>
                <w:rFonts w:ascii="Arial" w:hAnsi="Arial" w:cs="Arial"/>
                <w:i/>
                <w:smallCaps/>
                <w:color w:val="171717" w:themeColor="background2" w:themeShade="1A"/>
              </w:rPr>
            </w:pPr>
            <w:r w:rsidRPr="00B55437">
              <w:rPr>
                <w:rFonts w:ascii="Arial" w:hAnsi="Arial" w:cs="Arial"/>
                <w:i/>
                <w:smallCaps/>
                <w:color w:val="171717" w:themeColor="background2" w:themeShade="1A"/>
              </w:rPr>
              <w:t>0</w:t>
            </w:r>
            <w:r w:rsidR="004D5484" w:rsidRPr="00B55437">
              <w:rPr>
                <w:rFonts w:ascii="Arial" w:hAnsi="Arial" w:cs="Arial"/>
                <w:i/>
                <w:smallCaps/>
                <w:color w:val="171717" w:themeColor="background2" w:themeShade="1A"/>
              </w:rPr>
              <w:t>2</w:t>
            </w:r>
          </w:p>
        </w:tc>
        <w:tc>
          <w:tcPr>
            <w:tcW w:w="1276" w:type="dxa"/>
            <w:vAlign w:val="center"/>
          </w:tcPr>
          <w:p w14:paraId="77E7ECEB" w14:textId="576ABE28" w:rsidR="00280079" w:rsidRPr="00B55437" w:rsidRDefault="00280079">
            <w:pPr>
              <w:jc w:val="center"/>
              <w:rPr>
                <w:rFonts w:ascii="Arial" w:hAnsi="Arial" w:cs="Arial"/>
                <w:i/>
                <w:smallCaps/>
                <w:color w:val="171717" w:themeColor="background2" w:themeShade="1A"/>
              </w:rPr>
            </w:pPr>
            <w:r w:rsidRPr="00B55437">
              <w:rPr>
                <w:rFonts w:ascii="Arial" w:hAnsi="Arial" w:cs="Arial"/>
                <w:i/>
                <w:smallCaps/>
                <w:color w:val="171717" w:themeColor="background2" w:themeShade="1A"/>
              </w:rPr>
              <w:t>B2</w:t>
            </w:r>
          </w:p>
        </w:tc>
        <w:tc>
          <w:tcPr>
            <w:tcW w:w="6657" w:type="dxa"/>
          </w:tcPr>
          <w:p w14:paraId="1778DF92" w14:textId="764A31B6" w:rsidR="00280079" w:rsidRPr="00B55437" w:rsidRDefault="00280079">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 xml:space="preserve">Umożliwia budowanie, modyfikowanie i kopiowanie formatek planistycznych przez użytkownika biznesowego zgodnie z przyznanymi </w:t>
            </w:r>
            <w:r w:rsidR="000067A4" w:rsidRPr="00B55437">
              <w:rPr>
                <w:rFonts w:ascii="Arial" w:hAnsi="Arial" w:cs="Arial"/>
                <w:i/>
                <w:iCs/>
                <w:smallCaps/>
                <w:color w:val="171717" w:themeColor="background2" w:themeShade="1A"/>
              </w:rPr>
              <w:t>UPRAWNIENIAMI.</w:t>
            </w:r>
          </w:p>
        </w:tc>
      </w:tr>
      <w:tr w:rsidR="00280079" w:rsidRPr="00B55437" w14:paraId="4977A013" w14:textId="77777777" w:rsidTr="00F20F5E">
        <w:tc>
          <w:tcPr>
            <w:tcW w:w="1129" w:type="dxa"/>
            <w:vMerge/>
            <w:vAlign w:val="center"/>
          </w:tcPr>
          <w:p w14:paraId="25DBE17D" w14:textId="77777777" w:rsidR="00280079" w:rsidRPr="00B55437" w:rsidRDefault="00280079">
            <w:pPr>
              <w:jc w:val="center"/>
              <w:rPr>
                <w:rFonts w:ascii="Arial" w:hAnsi="Arial" w:cs="Arial"/>
                <w:i/>
                <w:iCs/>
                <w:smallCaps/>
                <w:color w:val="171717" w:themeColor="background2" w:themeShade="1A"/>
              </w:rPr>
            </w:pPr>
          </w:p>
        </w:tc>
        <w:tc>
          <w:tcPr>
            <w:tcW w:w="1276" w:type="dxa"/>
            <w:vAlign w:val="center"/>
          </w:tcPr>
          <w:p w14:paraId="7F662F54" w14:textId="7498FA95" w:rsidR="00280079" w:rsidRPr="00B55437" w:rsidRDefault="00280079">
            <w:pPr>
              <w:jc w:val="center"/>
              <w:rPr>
                <w:rFonts w:ascii="Arial" w:hAnsi="Arial" w:cs="Arial"/>
                <w:i/>
                <w:smallCaps/>
                <w:color w:val="171717" w:themeColor="background2" w:themeShade="1A"/>
              </w:rPr>
            </w:pPr>
            <w:r w:rsidRPr="00B55437">
              <w:rPr>
                <w:rFonts w:ascii="Arial" w:hAnsi="Arial" w:cs="Arial"/>
                <w:i/>
                <w:smallCaps/>
                <w:color w:val="171717" w:themeColor="background2" w:themeShade="1A"/>
              </w:rPr>
              <w:t>F1</w:t>
            </w:r>
          </w:p>
        </w:tc>
        <w:tc>
          <w:tcPr>
            <w:tcW w:w="6657" w:type="dxa"/>
          </w:tcPr>
          <w:p w14:paraId="0E32AF31" w14:textId="2BD2146D" w:rsidR="00280079" w:rsidRPr="00B55437" w:rsidRDefault="00280079">
            <w:pPr>
              <w:rPr>
                <w:rFonts w:ascii="Arial" w:hAnsi="Arial" w:cs="Arial"/>
                <w:b/>
                <w:bCs/>
                <w:i/>
                <w:iCs/>
                <w:smallCaps/>
                <w:color w:val="171717" w:themeColor="background2" w:themeShade="1A"/>
              </w:rPr>
            </w:pPr>
            <w:r w:rsidRPr="00B55437">
              <w:rPr>
                <w:rFonts w:ascii="Arial" w:hAnsi="Arial" w:cs="Arial"/>
                <w:i/>
                <w:iCs/>
                <w:smallCaps/>
                <w:color w:val="171717" w:themeColor="background2" w:themeShade="1A"/>
              </w:rPr>
              <w:t>Wybór i implementacja algorytmów prognostycznych dla różnych kategorii przychodów i kosztów, definiowanie części pozycji kosztowych na podstawie logik i założeń makroekonomicznych oraz dodawanie manualnych korekt na różnych poziomach hierarchii organizacyjnej i segmentowej przez użytkownika zgodnie z przyznanymi uprawnieniami.</w:t>
            </w:r>
          </w:p>
        </w:tc>
      </w:tr>
    </w:tbl>
    <w:p w14:paraId="1E2DE67E" w14:textId="77777777" w:rsidR="00004414" w:rsidRPr="00B55437" w:rsidRDefault="00004414" w:rsidP="00004414">
      <w:pPr>
        <w:rPr>
          <w:rFonts w:ascii="Arial" w:hAnsi="Arial" w:cs="Arial"/>
        </w:rPr>
      </w:pPr>
    </w:p>
    <w:p w14:paraId="56960820" w14:textId="7E53E60B" w:rsidR="00004414" w:rsidRPr="00B55437" w:rsidRDefault="00004414" w:rsidP="001470A1">
      <w:pPr>
        <w:pStyle w:val="Nagwek1"/>
        <w:numPr>
          <w:ilvl w:val="1"/>
          <w:numId w:val="41"/>
        </w:numPr>
        <w:spacing w:before="0" w:after="120" w:line="240" w:lineRule="auto"/>
        <w:rPr>
          <w:rFonts w:ascii="Arial" w:hAnsi="Arial" w:cs="Arial"/>
          <w:b/>
          <w:bCs/>
          <w:color w:val="auto"/>
          <w:sz w:val="22"/>
          <w:szCs w:val="22"/>
        </w:rPr>
      </w:pPr>
      <w:bookmarkStart w:id="11" w:name="_Toc223447066"/>
      <w:r w:rsidRPr="00B55437">
        <w:rPr>
          <w:rFonts w:ascii="Arial" w:hAnsi="Arial" w:cs="Arial"/>
          <w:b/>
          <w:bCs/>
          <w:color w:val="auto"/>
          <w:sz w:val="22"/>
          <w:szCs w:val="22"/>
        </w:rPr>
        <w:t xml:space="preserve">Opis </w:t>
      </w:r>
      <w:r w:rsidR="00D93736" w:rsidRPr="00B55437">
        <w:rPr>
          <w:rFonts w:ascii="Arial" w:hAnsi="Arial" w:cs="Arial"/>
          <w:b/>
          <w:bCs/>
          <w:color w:val="auto"/>
          <w:sz w:val="22"/>
          <w:szCs w:val="22"/>
        </w:rPr>
        <w:t>Use case</w:t>
      </w:r>
      <w:bookmarkEnd w:id="11"/>
      <w:r w:rsidRPr="00B55437">
        <w:rPr>
          <w:rFonts w:ascii="Arial" w:hAnsi="Arial" w:cs="Arial"/>
          <w:b/>
          <w:bCs/>
          <w:color w:val="auto"/>
          <w:sz w:val="22"/>
          <w:szCs w:val="22"/>
        </w:rPr>
        <w:t xml:space="preserve"> </w:t>
      </w:r>
    </w:p>
    <w:p w14:paraId="03C4814A" w14:textId="77777777" w:rsidR="00B47CCB" w:rsidRDefault="00B47CCB">
      <w:pPr>
        <w:rPr>
          <w:lang w:eastAsia="pl-PL"/>
        </w:rPr>
      </w:pPr>
      <w:r>
        <w:rPr>
          <w:rFonts w:ascii="Arial" w:hAnsi="Arial" w:cs="Arial"/>
        </w:rPr>
        <w:t>W ramach BC chcemy przetestować aspekt dotyczący: a) formatki planistycznej oraz b) modułu planistycznego.</w:t>
      </w:r>
    </w:p>
    <w:p w14:paraId="045C6D71" w14:textId="2ADEA896" w:rsidR="00906CA5" w:rsidRPr="00B55437" w:rsidRDefault="00906CA5" w:rsidP="00D93E00">
      <w:pPr>
        <w:rPr>
          <w:rFonts w:ascii="Arial" w:hAnsi="Arial" w:cs="Arial"/>
          <w:b/>
          <w:bCs/>
        </w:rPr>
      </w:pPr>
      <w:r w:rsidRPr="00B55437">
        <w:rPr>
          <w:rFonts w:ascii="Arial" w:hAnsi="Arial" w:cs="Arial"/>
          <w:b/>
          <w:bCs/>
        </w:rPr>
        <w:t>Formatka planistyczna</w:t>
      </w:r>
    </w:p>
    <w:p w14:paraId="2F565CC3" w14:textId="0B2BF640" w:rsidR="002C430D" w:rsidRPr="00B55437" w:rsidRDefault="00F576B2" w:rsidP="00D93E00">
      <w:pPr>
        <w:rPr>
          <w:rFonts w:ascii="Arial" w:hAnsi="Arial" w:cs="Arial"/>
        </w:rPr>
      </w:pPr>
      <w:r w:rsidRPr="00B55437">
        <w:rPr>
          <w:rFonts w:ascii="Arial" w:hAnsi="Arial" w:cs="Arial"/>
        </w:rPr>
        <w:t xml:space="preserve">Przyjmijmy, że </w:t>
      </w:r>
      <w:r w:rsidR="0044027E" w:rsidRPr="00B55437">
        <w:rPr>
          <w:rFonts w:ascii="Arial" w:hAnsi="Arial" w:cs="Arial"/>
        </w:rPr>
        <w:t xml:space="preserve">Grupa ORLEN zamierza </w:t>
      </w:r>
      <w:r w:rsidR="00286F59" w:rsidRPr="00B55437">
        <w:rPr>
          <w:rFonts w:ascii="Arial" w:hAnsi="Arial" w:cs="Arial"/>
        </w:rPr>
        <w:t>przygotować formatkę planistyczną</w:t>
      </w:r>
      <w:r w:rsidR="006C75F2" w:rsidRPr="00B55437">
        <w:rPr>
          <w:rFonts w:ascii="Arial" w:hAnsi="Arial" w:cs="Arial"/>
        </w:rPr>
        <w:t xml:space="preserve"> w EPM</w:t>
      </w:r>
      <w:r w:rsidR="00286F59" w:rsidRPr="00B55437">
        <w:rPr>
          <w:rFonts w:ascii="Arial" w:hAnsi="Arial" w:cs="Arial"/>
        </w:rPr>
        <w:t xml:space="preserve">, </w:t>
      </w:r>
      <w:r w:rsidR="00D93E00" w:rsidRPr="00B55437">
        <w:rPr>
          <w:rFonts w:ascii="Arial" w:hAnsi="Arial" w:cs="Arial"/>
        </w:rPr>
        <w:t xml:space="preserve">w </w:t>
      </w:r>
      <w:r w:rsidR="00286F59" w:rsidRPr="00B55437">
        <w:rPr>
          <w:rFonts w:ascii="Arial" w:hAnsi="Arial" w:cs="Arial"/>
        </w:rPr>
        <w:t xml:space="preserve">której spółka matka definiuje w wybranych okresach planistycznych </w:t>
      </w:r>
      <w:r w:rsidR="00123688" w:rsidRPr="00B55437">
        <w:rPr>
          <w:rFonts w:ascii="Arial" w:hAnsi="Arial" w:cs="Arial"/>
        </w:rPr>
        <w:t>poniższe wielkości</w:t>
      </w:r>
      <w:r w:rsidR="00D93E00" w:rsidRPr="00B55437">
        <w:rPr>
          <w:rFonts w:ascii="Arial" w:hAnsi="Arial" w:cs="Arial"/>
        </w:rPr>
        <w:t xml:space="preserve"> (kolorem oznaczono parametr</w:t>
      </w:r>
      <w:r w:rsidR="00744DB7" w:rsidRPr="00B55437">
        <w:rPr>
          <w:rFonts w:ascii="Arial" w:hAnsi="Arial" w:cs="Arial"/>
        </w:rPr>
        <w:t>y</w:t>
      </w:r>
      <w:r w:rsidR="00D93E00" w:rsidRPr="00B55437">
        <w:rPr>
          <w:rFonts w:ascii="Arial" w:hAnsi="Arial" w:cs="Arial"/>
        </w:rPr>
        <w:t xml:space="preserve"> planowan</w:t>
      </w:r>
      <w:r w:rsidR="00744DB7" w:rsidRPr="00B55437">
        <w:rPr>
          <w:rFonts w:ascii="Arial" w:hAnsi="Arial" w:cs="Arial"/>
        </w:rPr>
        <w:t>e</w:t>
      </w:r>
      <w:r w:rsidR="00D93E00" w:rsidRPr="00B55437">
        <w:rPr>
          <w:rFonts w:ascii="Arial" w:hAnsi="Arial" w:cs="Arial"/>
        </w:rPr>
        <w:t>)</w:t>
      </w:r>
      <w:r w:rsidR="00123688" w:rsidRPr="00B55437">
        <w:rPr>
          <w:rFonts w:ascii="Arial" w:hAnsi="Arial" w:cs="Arial"/>
        </w:rPr>
        <w:t>:</w:t>
      </w:r>
    </w:p>
    <w:p w14:paraId="52532CF2" w14:textId="3BB9E0FA" w:rsidR="00D5787D" w:rsidRPr="00B55437" w:rsidRDefault="008F679F" w:rsidP="00A546E2">
      <w:pPr>
        <w:pStyle w:val="Akapitzlist"/>
        <w:numPr>
          <w:ilvl w:val="0"/>
          <w:numId w:val="6"/>
        </w:numPr>
        <w:rPr>
          <w:rFonts w:ascii="Arial" w:hAnsi="Arial" w:cs="Arial"/>
        </w:rPr>
      </w:pPr>
      <w:r w:rsidRPr="00B55437">
        <w:rPr>
          <w:rFonts w:ascii="Arial" w:hAnsi="Arial" w:cs="Arial"/>
        </w:rPr>
        <w:t xml:space="preserve">poziom kosztów finansowania w ramach pożyczki wewnętrznej </w:t>
      </w:r>
      <w:r w:rsidR="00D5787D" w:rsidRPr="00B55437">
        <w:rPr>
          <w:rFonts w:ascii="Arial" w:hAnsi="Arial" w:cs="Arial"/>
        </w:rPr>
        <w:t xml:space="preserve">z ORLEN S.A. w układzie </w:t>
      </w:r>
      <w:r w:rsidR="00C06238" w:rsidRPr="00B55437">
        <w:rPr>
          <w:rFonts w:ascii="Arial" w:hAnsi="Arial" w:cs="Arial"/>
        </w:rPr>
        <w:t>(</w:t>
      </w:r>
      <w:r w:rsidR="00D5787D" w:rsidRPr="00B55437">
        <w:rPr>
          <w:rFonts w:ascii="Arial" w:hAnsi="Arial" w:cs="Arial"/>
        </w:rPr>
        <w:t xml:space="preserve">WIBOR + </w:t>
      </w:r>
      <w:r w:rsidR="00D5787D" w:rsidRPr="00B55437">
        <w:rPr>
          <w:rFonts w:ascii="Arial" w:hAnsi="Arial" w:cs="Arial"/>
          <w:color w:val="00B0F0"/>
        </w:rPr>
        <w:t>x%</w:t>
      </w:r>
      <w:r w:rsidR="00C06238" w:rsidRPr="00B55437">
        <w:rPr>
          <w:rFonts w:ascii="Arial" w:hAnsi="Arial" w:cs="Arial"/>
          <w:color w:val="00B0F0"/>
        </w:rPr>
        <w:t xml:space="preserve">) </w:t>
      </w:r>
      <w:r w:rsidR="00C06238" w:rsidRPr="00B55437">
        <w:rPr>
          <w:rFonts w:ascii="Arial" w:hAnsi="Arial" w:cs="Arial"/>
        </w:rPr>
        <w:t xml:space="preserve">dla pożyczki do 10 mln PLN i (WIBOR + </w:t>
      </w:r>
      <w:r w:rsidR="00C06238" w:rsidRPr="00B55437">
        <w:rPr>
          <w:rFonts w:ascii="Arial" w:hAnsi="Arial" w:cs="Arial"/>
          <w:color w:val="00B0F0"/>
        </w:rPr>
        <w:t xml:space="preserve">y%) </w:t>
      </w:r>
      <w:r w:rsidR="00C06238" w:rsidRPr="00B55437">
        <w:rPr>
          <w:rFonts w:ascii="Arial" w:hAnsi="Arial" w:cs="Arial"/>
        </w:rPr>
        <w:t xml:space="preserve">dla pożyczki ponad </w:t>
      </w:r>
      <w:r w:rsidR="00C06238" w:rsidRPr="00B55437">
        <w:rPr>
          <w:rFonts w:ascii="Arial" w:hAnsi="Arial" w:cs="Arial"/>
          <w:color w:val="00B0F0"/>
        </w:rPr>
        <w:t>10</w:t>
      </w:r>
      <w:r w:rsidR="00724845" w:rsidRPr="00B55437">
        <w:rPr>
          <w:rFonts w:ascii="Arial" w:hAnsi="Arial" w:cs="Arial"/>
          <w:color w:val="00B0F0"/>
        </w:rPr>
        <w:t xml:space="preserve"> </w:t>
      </w:r>
      <w:r w:rsidR="00724845" w:rsidRPr="00B55437">
        <w:rPr>
          <w:rFonts w:ascii="Arial" w:hAnsi="Arial" w:cs="Arial"/>
        </w:rPr>
        <w:t>mln PLN,</w:t>
      </w:r>
    </w:p>
    <w:p w14:paraId="7D314077" w14:textId="743AD800" w:rsidR="00123688" w:rsidRPr="00B55437" w:rsidRDefault="00D5787D" w:rsidP="00A546E2">
      <w:pPr>
        <w:pStyle w:val="Akapitzlist"/>
        <w:numPr>
          <w:ilvl w:val="0"/>
          <w:numId w:val="6"/>
        </w:numPr>
        <w:rPr>
          <w:rFonts w:ascii="Arial" w:hAnsi="Arial" w:cs="Arial"/>
        </w:rPr>
      </w:pPr>
      <w:r w:rsidRPr="00B55437">
        <w:rPr>
          <w:rFonts w:ascii="Arial" w:hAnsi="Arial" w:cs="Arial"/>
        </w:rPr>
        <w:t xml:space="preserve">wypłatę dywidendy jako </w:t>
      </w:r>
      <w:r w:rsidRPr="00B55437">
        <w:rPr>
          <w:rFonts w:ascii="Arial" w:hAnsi="Arial" w:cs="Arial"/>
          <w:color w:val="00B0F0"/>
        </w:rPr>
        <w:t>%</w:t>
      </w:r>
      <w:r w:rsidRPr="00B55437">
        <w:rPr>
          <w:rFonts w:ascii="Arial" w:hAnsi="Arial" w:cs="Arial"/>
        </w:rPr>
        <w:t xml:space="preserve"> </w:t>
      </w:r>
      <w:r w:rsidR="00724845" w:rsidRPr="00B55437">
        <w:rPr>
          <w:rFonts w:ascii="Arial" w:hAnsi="Arial" w:cs="Arial"/>
        </w:rPr>
        <w:t xml:space="preserve">planowego </w:t>
      </w:r>
      <w:r w:rsidRPr="00B55437">
        <w:rPr>
          <w:rFonts w:ascii="Arial" w:hAnsi="Arial" w:cs="Arial"/>
        </w:rPr>
        <w:t xml:space="preserve">zysku z roku poprzedniego </w:t>
      </w:r>
      <w:r w:rsidR="008679CC" w:rsidRPr="00B55437">
        <w:rPr>
          <w:rFonts w:ascii="Arial" w:hAnsi="Arial" w:cs="Arial"/>
        </w:rPr>
        <w:t xml:space="preserve">spółki: naliczenie w </w:t>
      </w:r>
      <w:r w:rsidR="008679CC" w:rsidRPr="00B55437">
        <w:rPr>
          <w:rFonts w:ascii="Arial" w:hAnsi="Arial" w:cs="Arial"/>
          <w:color w:val="00B0F0"/>
        </w:rPr>
        <w:t>marcu</w:t>
      </w:r>
      <w:r w:rsidR="008679CC" w:rsidRPr="00B55437">
        <w:rPr>
          <w:rFonts w:ascii="Arial" w:hAnsi="Arial" w:cs="Arial"/>
        </w:rPr>
        <w:t>, wypłata w</w:t>
      </w:r>
      <w:r w:rsidR="008679CC" w:rsidRPr="00B55437">
        <w:rPr>
          <w:rFonts w:ascii="Arial" w:hAnsi="Arial" w:cs="Arial"/>
          <w:color w:val="00B0F0"/>
        </w:rPr>
        <w:t xml:space="preserve"> czerwcu</w:t>
      </w:r>
      <w:r w:rsidR="00724845" w:rsidRPr="00B55437">
        <w:rPr>
          <w:rFonts w:ascii="Arial" w:hAnsi="Arial" w:cs="Arial"/>
        </w:rPr>
        <w:t>.</w:t>
      </w:r>
    </w:p>
    <w:p w14:paraId="70808532" w14:textId="77777777" w:rsidR="00B47CCB" w:rsidRDefault="00B47CCB">
      <w:pPr>
        <w:rPr>
          <w:lang w:eastAsia="pl-PL"/>
        </w:rPr>
      </w:pPr>
      <w:r>
        <w:rPr>
          <w:rFonts w:ascii="Arial" w:hAnsi="Arial" w:cs="Arial"/>
        </w:rPr>
        <w:t xml:space="preserve">Poziomy WIBOR mają być zaciągane automatycznie z założeń planistycznych. </w:t>
      </w:r>
      <w:r>
        <w:rPr>
          <w:rFonts w:ascii="Arial" w:hAnsi="Arial" w:cs="Arial"/>
          <w:color w:val="00B0F0"/>
        </w:rPr>
        <w:t>Parametry planowane</w:t>
      </w:r>
      <w:r>
        <w:rPr>
          <w:rFonts w:ascii="Arial" w:hAnsi="Arial" w:cs="Arial"/>
        </w:rPr>
        <w:t xml:space="preserve"> są określane bezpośrednio przez spółkę matkę i przekazywane jako założenie spółkom zależnym. Spółki zależne natomiast mają w ramach procesu uzyskać dostęp do częściowo wypełnionej przez spółkę matkę formatki/modułu planistycznego, w oparciu o który automatycznie zaplanują koszty finansowe pożyczek wewnętrznych od ORLEN S.A. oraz poziomy naliczenia i wypłaty dywidendy.</w:t>
      </w:r>
    </w:p>
    <w:p w14:paraId="18077D24" w14:textId="0BFDDEDA" w:rsidR="00906CA5" w:rsidRPr="00B55437" w:rsidRDefault="00906CA5" w:rsidP="00D93E00">
      <w:pPr>
        <w:rPr>
          <w:rFonts w:ascii="Arial" w:hAnsi="Arial" w:cs="Arial"/>
          <w:b/>
          <w:bCs/>
        </w:rPr>
      </w:pPr>
      <w:r w:rsidRPr="00B55437">
        <w:rPr>
          <w:rFonts w:ascii="Arial" w:hAnsi="Arial" w:cs="Arial"/>
          <w:b/>
          <w:bCs/>
        </w:rPr>
        <w:t>Moduł planistyczny</w:t>
      </w:r>
    </w:p>
    <w:p w14:paraId="3DE3D74E" w14:textId="27E6A7FA" w:rsidR="00151E0A" w:rsidRPr="00B55437" w:rsidRDefault="003A7587" w:rsidP="00A912E4">
      <w:pPr>
        <w:pStyle w:val="Akapitzlist"/>
        <w:numPr>
          <w:ilvl w:val="0"/>
          <w:numId w:val="22"/>
        </w:numPr>
        <w:ind w:left="426" w:hanging="426"/>
        <w:rPr>
          <w:rFonts w:ascii="Arial" w:hAnsi="Arial" w:cs="Arial"/>
        </w:rPr>
      </w:pPr>
      <w:r w:rsidRPr="00B55437">
        <w:rPr>
          <w:rFonts w:ascii="Arial" w:hAnsi="Arial" w:cs="Arial"/>
        </w:rPr>
        <w:t xml:space="preserve">Grupa ORLEN </w:t>
      </w:r>
      <w:r w:rsidR="009F526A" w:rsidRPr="00B55437">
        <w:rPr>
          <w:rFonts w:ascii="Arial" w:hAnsi="Arial" w:cs="Arial"/>
        </w:rPr>
        <w:t xml:space="preserve">kalkuluje wynik </w:t>
      </w:r>
      <w:r w:rsidR="00906CA5" w:rsidRPr="00B55437">
        <w:rPr>
          <w:rFonts w:ascii="Arial" w:hAnsi="Arial" w:cs="Arial"/>
        </w:rPr>
        <w:t xml:space="preserve">finansowy wg metodyki AVG oraz </w:t>
      </w:r>
      <w:r w:rsidR="009F526A" w:rsidRPr="00B55437">
        <w:rPr>
          <w:rFonts w:ascii="Arial" w:hAnsi="Arial" w:cs="Arial"/>
        </w:rPr>
        <w:t xml:space="preserve">LIFO, co oznacza konieczność </w:t>
      </w:r>
      <w:r w:rsidR="00906CA5" w:rsidRPr="00B55437">
        <w:rPr>
          <w:rFonts w:ascii="Arial" w:hAnsi="Arial" w:cs="Arial"/>
        </w:rPr>
        <w:t xml:space="preserve">równoczesnej </w:t>
      </w:r>
      <w:r w:rsidR="009F526A" w:rsidRPr="00B55437">
        <w:rPr>
          <w:rFonts w:ascii="Arial" w:hAnsi="Arial" w:cs="Arial"/>
        </w:rPr>
        <w:t xml:space="preserve">wyceny zapasów </w:t>
      </w:r>
      <w:r w:rsidR="00E645D3" w:rsidRPr="00B55437">
        <w:rPr>
          <w:rFonts w:ascii="Arial" w:hAnsi="Arial" w:cs="Arial"/>
        </w:rPr>
        <w:t xml:space="preserve">/ zużycia </w:t>
      </w:r>
      <w:r w:rsidR="0099149E" w:rsidRPr="00B55437">
        <w:rPr>
          <w:rFonts w:ascii="Arial" w:hAnsi="Arial" w:cs="Arial"/>
        </w:rPr>
        <w:t xml:space="preserve">według </w:t>
      </w:r>
      <w:r w:rsidR="00906CA5" w:rsidRPr="00B55437">
        <w:rPr>
          <w:rFonts w:ascii="Arial" w:hAnsi="Arial" w:cs="Arial"/>
        </w:rPr>
        <w:t>obu</w:t>
      </w:r>
      <w:r w:rsidR="0099149E" w:rsidRPr="00B55437">
        <w:rPr>
          <w:rFonts w:ascii="Arial" w:hAnsi="Arial" w:cs="Arial"/>
        </w:rPr>
        <w:t xml:space="preserve"> metod. Prosimy o zaprezentowanie na podanym przykładzie działania </w:t>
      </w:r>
      <w:r w:rsidR="00906CA5" w:rsidRPr="00B55437">
        <w:rPr>
          <w:rFonts w:ascii="Arial" w:hAnsi="Arial" w:cs="Arial"/>
        </w:rPr>
        <w:t xml:space="preserve">przykładowego </w:t>
      </w:r>
      <w:r w:rsidR="0099149E" w:rsidRPr="00B55437">
        <w:rPr>
          <w:rFonts w:ascii="Arial" w:hAnsi="Arial" w:cs="Arial"/>
        </w:rPr>
        <w:t xml:space="preserve">modułu, </w:t>
      </w:r>
      <w:r w:rsidR="00E645D3" w:rsidRPr="00B55437">
        <w:rPr>
          <w:rFonts w:ascii="Arial" w:hAnsi="Arial" w:cs="Arial"/>
        </w:rPr>
        <w:t xml:space="preserve">w </w:t>
      </w:r>
      <w:r w:rsidR="0099149E" w:rsidRPr="00B55437">
        <w:rPr>
          <w:rFonts w:ascii="Arial" w:hAnsi="Arial" w:cs="Arial"/>
        </w:rPr>
        <w:t>który</w:t>
      </w:r>
      <w:r w:rsidR="00E645D3" w:rsidRPr="00B55437">
        <w:rPr>
          <w:rFonts w:ascii="Arial" w:hAnsi="Arial" w:cs="Arial"/>
        </w:rPr>
        <w:t>m</w:t>
      </w:r>
      <w:r w:rsidR="0099149E" w:rsidRPr="00B55437">
        <w:rPr>
          <w:rFonts w:ascii="Arial" w:hAnsi="Arial" w:cs="Arial"/>
        </w:rPr>
        <w:t xml:space="preserve"> kalkuluje </w:t>
      </w:r>
      <w:r w:rsidR="007E40E7" w:rsidRPr="00B55437">
        <w:rPr>
          <w:rFonts w:ascii="Arial" w:hAnsi="Arial" w:cs="Arial"/>
        </w:rPr>
        <w:t xml:space="preserve">się </w:t>
      </w:r>
      <w:r w:rsidR="0099149E" w:rsidRPr="00B55437">
        <w:rPr>
          <w:rFonts w:ascii="Arial" w:hAnsi="Arial" w:cs="Arial"/>
        </w:rPr>
        <w:t>zapas i zużycie ropy naftowej wg metodyki LIFO i AVG</w:t>
      </w:r>
      <w:r w:rsidR="00906CA5" w:rsidRPr="00B55437">
        <w:rPr>
          <w:rFonts w:ascii="Arial" w:hAnsi="Arial" w:cs="Arial"/>
        </w:rPr>
        <w:t xml:space="preserve"> (jak w załącz</w:t>
      </w:r>
      <w:r w:rsidR="00E645D3" w:rsidRPr="00B55437">
        <w:rPr>
          <w:rFonts w:ascii="Arial" w:hAnsi="Arial" w:cs="Arial"/>
        </w:rPr>
        <w:t>o</w:t>
      </w:r>
      <w:r w:rsidR="00906CA5" w:rsidRPr="00B55437">
        <w:rPr>
          <w:rFonts w:ascii="Arial" w:hAnsi="Arial" w:cs="Arial"/>
        </w:rPr>
        <w:t>n</w:t>
      </w:r>
      <w:r w:rsidR="00E645D3" w:rsidRPr="00B55437">
        <w:rPr>
          <w:rFonts w:ascii="Arial" w:hAnsi="Arial" w:cs="Arial"/>
        </w:rPr>
        <w:t>ym pliku</w:t>
      </w:r>
      <w:r w:rsidR="00906CA5" w:rsidRPr="00B55437">
        <w:rPr>
          <w:rFonts w:ascii="Arial" w:hAnsi="Arial" w:cs="Arial"/>
        </w:rPr>
        <w:t>)</w:t>
      </w:r>
      <w:r w:rsidR="0099149E" w:rsidRPr="00B55437">
        <w:rPr>
          <w:rFonts w:ascii="Arial" w:hAnsi="Arial" w:cs="Arial"/>
        </w:rPr>
        <w:t>.</w:t>
      </w:r>
    </w:p>
    <w:p w14:paraId="1199BB57" w14:textId="06533D8F" w:rsidR="00014DD7" w:rsidRPr="00B55437" w:rsidRDefault="004A1F92" w:rsidP="003C0250">
      <w:pPr>
        <w:jc w:val="center"/>
        <w:rPr>
          <w:rFonts w:ascii="Arial" w:hAnsi="Arial" w:cs="Arial"/>
        </w:rPr>
      </w:pPr>
      <w:r w:rsidRPr="00B55437">
        <w:rPr>
          <w:rFonts w:ascii="Arial" w:hAnsi="Arial" w:cs="Arial"/>
        </w:rPr>
        <w:object w:dxaOrig="1543" w:dyaOrig="998" w14:anchorId="608FE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5pt;height:50.1pt" o:ole="">
            <v:imagedata r:id="rId12" o:title=""/>
          </v:shape>
          <o:OLEObject Type="Embed" ProgID="Excel.Sheet.12" ShapeID="_x0000_i1025" DrawAspect="Icon" ObjectID="_1846388526" r:id="rId13"/>
        </w:object>
      </w:r>
    </w:p>
    <w:p w14:paraId="2FD28388" w14:textId="2469996C" w:rsidR="005C53F3" w:rsidRPr="00B55437" w:rsidRDefault="005C53F3">
      <w:pPr>
        <w:jc w:val="left"/>
        <w:rPr>
          <w:rFonts w:ascii="Arial" w:eastAsiaTheme="majorEastAsia" w:hAnsi="Arial" w:cs="Arial"/>
          <w:b/>
          <w:bCs/>
          <w:highlight w:val="green"/>
        </w:rPr>
      </w:pPr>
    </w:p>
    <w:p w14:paraId="7D4334C0" w14:textId="77777777" w:rsidR="00F576B2" w:rsidRPr="00B55437" w:rsidRDefault="00F576B2">
      <w:pPr>
        <w:jc w:val="left"/>
        <w:rPr>
          <w:rFonts w:ascii="Arial" w:eastAsiaTheme="majorEastAsia" w:hAnsi="Arial" w:cs="Arial"/>
          <w:b/>
          <w:bCs/>
          <w:highlight w:val="green"/>
        </w:rPr>
      </w:pPr>
      <w:r w:rsidRPr="00B55437">
        <w:rPr>
          <w:rFonts w:ascii="Arial" w:hAnsi="Arial" w:cs="Arial"/>
          <w:b/>
          <w:bCs/>
          <w:highlight w:val="green"/>
        </w:rPr>
        <w:br w:type="page"/>
      </w:r>
    </w:p>
    <w:p w14:paraId="7F7C62FB" w14:textId="2958D711" w:rsidR="00B96618" w:rsidRPr="00B55437" w:rsidRDefault="00D93736" w:rsidP="004A2199">
      <w:pPr>
        <w:pStyle w:val="Nagwek1"/>
        <w:numPr>
          <w:ilvl w:val="0"/>
          <w:numId w:val="41"/>
        </w:numPr>
        <w:spacing w:before="0" w:after="120" w:line="240" w:lineRule="auto"/>
        <w:ind w:left="357" w:hanging="357"/>
        <w:rPr>
          <w:rFonts w:ascii="Arial" w:hAnsi="Arial" w:cs="Arial"/>
          <w:b/>
          <w:bCs/>
          <w:color w:val="auto"/>
          <w:sz w:val="22"/>
          <w:szCs w:val="22"/>
        </w:rPr>
      </w:pPr>
      <w:bookmarkStart w:id="12" w:name="_Toc223447067"/>
      <w:r w:rsidRPr="00B55437">
        <w:rPr>
          <w:rFonts w:ascii="Arial" w:hAnsi="Arial" w:cs="Arial"/>
          <w:b/>
          <w:bCs/>
          <w:color w:val="auto"/>
          <w:sz w:val="22"/>
          <w:szCs w:val="22"/>
        </w:rPr>
        <w:lastRenderedPageBreak/>
        <w:t>Use case</w:t>
      </w:r>
      <w:r w:rsidR="00B96618" w:rsidRPr="00B55437">
        <w:rPr>
          <w:rFonts w:ascii="Arial" w:hAnsi="Arial" w:cs="Arial"/>
          <w:b/>
          <w:bCs/>
          <w:color w:val="auto"/>
          <w:sz w:val="22"/>
          <w:szCs w:val="22"/>
        </w:rPr>
        <w:t xml:space="preserve"> </w:t>
      </w:r>
      <w:r w:rsidR="004D5484" w:rsidRPr="00B55437">
        <w:rPr>
          <w:rFonts w:ascii="Arial" w:hAnsi="Arial" w:cs="Arial"/>
          <w:b/>
          <w:bCs/>
          <w:color w:val="auto"/>
          <w:sz w:val="22"/>
          <w:szCs w:val="22"/>
        </w:rPr>
        <w:t>03</w:t>
      </w:r>
      <w:r w:rsidR="003D1BBB" w:rsidRPr="00B55437">
        <w:rPr>
          <w:rFonts w:ascii="Arial" w:hAnsi="Arial" w:cs="Arial"/>
          <w:b/>
          <w:bCs/>
          <w:color w:val="auto"/>
          <w:sz w:val="22"/>
          <w:szCs w:val="22"/>
        </w:rPr>
        <w:t xml:space="preserve">: Budowa </w:t>
      </w:r>
      <w:r w:rsidR="00C432CB" w:rsidRPr="00B55437">
        <w:rPr>
          <w:rFonts w:ascii="Arial" w:hAnsi="Arial" w:cs="Arial"/>
          <w:b/>
          <w:bCs/>
          <w:color w:val="auto"/>
          <w:sz w:val="22"/>
          <w:szCs w:val="22"/>
        </w:rPr>
        <w:t>algorytmów</w:t>
      </w:r>
      <w:r w:rsidR="00447BDF" w:rsidRPr="00B55437">
        <w:rPr>
          <w:rFonts w:ascii="Arial" w:hAnsi="Arial" w:cs="Arial"/>
          <w:b/>
          <w:bCs/>
          <w:color w:val="auto"/>
          <w:sz w:val="22"/>
          <w:szCs w:val="22"/>
        </w:rPr>
        <w:t xml:space="preserve"> i </w:t>
      </w:r>
      <w:r w:rsidR="00DB365B" w:rsidRPr="00B55437">
        <w:rPr>
          <w:rFonts w:ascii="Arial" w:hAnsi="Arial" w:cs="Arial"/>
          <w:b/>
          <w:bCs/>
          <w:color w:val="auto"/>
          <w:sz w:val="22"/>
          <w:szCs w:val="22"/>
        </w:rPr>
        <w:t>walidacja biznesowa</w:t>
      </w:r>
      <w:bookmarkEnd w:id="12"/>
    </w:p>
    <w:p w14:paraId="0A9EC4FD" w14:textId="4B9FB62F" w:rsidR="00B96618" w:rsidRPr="00B55437" w:rsidRDefault="00B96618" w:rsidP="005C53F3">
      <w:pPr>
        <w:pStyle w:val="Nagwek1"/>
        <w:numPr>
          <w:ilvl w:val="1"/>
          <w:numId w:val="41"/>
        </w:numPr>
        <w:spacing w:before="0" w:after="0" w:line="240" w:lineRule="auto"/>
        <w:rPr>
          <w:rFonts w:ascii="Arial" w:hAnsi="Arial" w:cs="Arial"/>
          <w:b/>
          <w:bCs/>
          <w:color w:val="auto"/>
          <w:sz w:val="22"/>
          <w:szCs w:val="22"/>
        </w:rPr>
      </w:pPr>
      <w:bookmarkStart w:id="13" w:name="_Toc223447068"/>
      <w:r w:rsidRPr="00B55437">
        <w:rPr>
          <w:rFonts w:ascii="Arial" w:hAnsi="Arial" w:cs="Arial"/>
          <w:b/>
          <w:bCs/>
          <w:color w:val="auto"/>
          <w:sz w:val="22"/>
          <w:szCs w:val="22"/>
        </w:rPr>
        <w:t xml:space="preserve">Metryka </w:t>
      </w:r>
      <w:r w:rsidR="00D93736" w:rsidRPr="00B55437">
        <w:rPr>
          <w:rFonts w:ascii="Arial" w:hAnsi="Arial" w:cs="Arial"/>
          <w:b/>
          <w:bCs/>
          <w:color w:val="auto"/>
          <w:sz w:val="22"/>
          <w:szCs w:val="22"/>
        </w:rPr>
        <w:t>Use case</w:t>
      </w:r>
      <w:bookmarkEnd w:id="13"/>
      <w:r w:rsidRPr="00B55437">
        <w:rPr>
          <w:rFonts w:ascii="Arial" w:hAnsi="Arial" w:cs="Arial"/>
          <w:b/>
          <w:bCs/>
          <w:color w:val="auto"/>
          <w:sz w:val="22"/>
          <w:szCs w:val="22"/>
        </w:rPr>
        <w:t xml:space="preserve"> </w:t>
      </w:r>
    </w:p>
    <w:tbl>
      <w:tblPr>
        <w:tblStyle w:val="Tabela-Siatka"/>
        <w:tblpPr w:leftFromText="141" w:rightFromText="141" w:vertAnchor="text" w:tblpY="1"/>
        <w:tblOverlap w:val="never"/>
        <w:tblW w:w="0" w:type="auto"/>
        <w:tblLook w:val="04A0" w:firstRow="1" w:lastRow="0" w:firstColumn="1" w:lastColumn="0" w:noHBand="0" w:noVBand="1"/>
      </w:tblPr>
      <w:tblGrid>
        <w:gridCol w:w="1128"/>
        <w:gridCol w:w="1441"/>
        <w:gridCol w:w="6503"/>
      </w:tblGrid>
      <w:tr w:rsidR="00B96618" w:rsidRPr="00B55437" w14:paraId="67E2AEA7" w14:textId="77777777" w:rsidTr="00BA5037">
        <w:tc>
          <w:tcPr>
            <w:tcW w:w="1128" w:type="dxa"/>
            <w:vMerge w:val="restart"/>
            <w:shd w:val="clear" w:color="auto" w:fill="C00000"/>
            <w:vAlign w:val="center"/>
          </w:tcPr>
          <w:p w14:paraId="07F7D835" w14:textId="77777777" w:rsidR="00B96618" w:rsidRPr="00B55437" w:rsidRDefault="00B96618">
            <w:pPr>
              <w:jc w:val="center"/>
              <w:rPr>
                <w:rFonts w:ascii="Arial" w:hAnsi="Arial" w:cs="Arial"/>
                <w:smallCaps/>
                <w:color w:val="FFFFFF" w:themeColor="background1"/>
              </w:rPr>
            </w:pPr>
            <w:r w:rsidRPr="00B55437">
              <w:rPr>
                <w:rFonts w:ascii="Arial" w:hAnsi="Arial" w:cs="Arial"/>
                <w:smallCaps/>
                <w:color w:val="FFFFFF" w:themeColor="background1"/>
              </w:rPr>
              <w:t>nr case</w:t>
            </w:r>
          </w:p>
        </w:tc>
        <w:tc>
          <w:tcPr>
            <w:tcW w:w="7944" w:type="dxa"/>
            <w:gridSpan w:val="2"/>
            <w:shd w:val="clear" w:color="auto" w:fill="C00000"/>
            <w:vAlign w:val="center"/>
          </w:tcPr>
          <w:p w14:paraId="4A2E28DE" w14:textId="77777777" w:rsidR="00B96618" w:rsidRPr="00B55437" w:rsidRDefault="00B96618">
            <w:pPr>
              <w:jc w:val="center"/>
              <w:rPr>
                <w:rFonts w:ascii="Arial" w:hAnsi="Arial" w:cs="Arial"/>
                <w:smallCaps/>
                <w:color w:val="FFFFFF" w:themeColor="background1"/>
              </w:rPr>
            </w:pPr>
            <w:r w:rsidRPr="00B55437">
              <w:rPr>
                <w:rFonts w:ascii="Arial" w:hAnsi="Arial" w:cs="Arial"/>
                <w:smallCaps/>
                <w:color w:val="FFFFFF" w:themeColor="background1"/>
              </w:rPr>
              <w:t>funkcjonalność</w:t>
            </w:r>
          </w:p>
        </w:tc>
      </w:tr>
      <w:tr w:rsidR="00B96618" w:rsidRPr="00B55437" w14:paraId="39FBF8B6" w14:textId="77777777" w:rsidTr="00BA5037">
        <w:tc>
          <w:tcPr>
            <w:tcW w:w="1128" w:type="dxa"/>
            <w:vMerge/>
            <w:shd w:val="clear" w:color="auto" w:fill="C00000"/>
            <w:vAlign w:val="center"/>
          </w:tcPr>
          <w:p w14:paraId="7E532CFB" w14:textId="77777777" w:rsidR="00B96618" w:rsidRPr="00B55437" w:rsidRDefault="00B96618">
            <w:pPr>
              <w:jc w:val="center"/>
              <w:rPr>
                <w:rFonts w:ascii="Arial" w:hAnsi="Arial" w:cs="Arial"/>
                <w:smallCaps/>
                <w:color w:val="FFFFFF" w:themeColor="background1"/>
              </w:rPr>
            </w:pPr>
          </w:p>
        </w:tc>
        <w:tc>
          <w:tcPr>
            <w:tcW w:w="1441" w:type="dxa"/>
            <w:shd w:val="clear" w:color="auto" w:fill="C00000"/>
            <w:vAlign w:val="center"/>
          </w:tcPr>
          <w:p w14:paraId="57F1A419" w14:textId="77777777" w:rsidR="00B96618" w:rsidRPr="00B55437" w:rsidRDefault="00B96618">
            <w:pPr>
              <w:jc w:val="center"/>
              <w:rPr>
                <w:rFonts w:ascii="Arial" w:hAnsi="Arial" w:cs="Arial"/>
                <w:smallCaps/>
                <w:color w:val="FFFFFF" w:themeColor="background1"/>
              </w:rPr>
            </w:pPr>
            <w:r w:rsidRPr="00B55437">
              <w:rPr>
                <w:rFonts w:ascii="Arial" w:hAnsi="Arial" w:cs="Arial"/>
                <w:smallCaps/>
                <w:color w:val="FFFFFF" w:themeColor="background1"/>
              </w:rPr>
              <w:t>oznaczenie</w:t>
            </w:r>
          </w:p>
        </w:tc>
        <w:tc>
          <w:tcPr>
            <w:tcW w:w="6503" w:type="dxa"/>
            <w:shd w:val="clear" w:color="auto" w:fill="C00000"/>
            <w:vAlign w:val="center"/>
          </w:tcPr>
          <w:p w14:paraId="6C314A4A" w14:textId="77777777" w:rsidR="00B96618" w:rsidRPr="00B55437" w:rsidRDefault="00B96618">
            <w:pPr>
              <w:jc w:val="center"/>
              <w:rPr>
                <w:rFonts w:ascii="Arial" w:hAnsi="Arial" w:cs="Arial"/>
                <w:smallCaps/>
                <w:color w:val="FFFFFF" w:themeColor="background1"/>
              </w:rPr>
            </w:pPr>
            <w:r w:rsidRPr="00B55437">
              <w:rPr>
                <w:rFonts w:ascii="Arial" w:hAnsi="Arial" w:cs="Arial"/>
                <w:smallCaps/>
                <w:color w:val="FFFFFF" w:themeColor="background1"/>
              </w:rPr>
              <w:t>nazwa funkcjonalności</w:t>
            </w:r>
          </w:p>
        </w:tc>
      </w:tr>
      <w:tr w:rsidR="00F20F5E" w:rsidRPr="00B55437" w14:paraId="64823486" w14:textId="77777777" w:rsidTr="00BA5037">
        <w:tc>
          <w:tcPr>
            <w:tcW w:w="1128" w:type="dxa"/>
            <w:vMerge w:val="restart"/>
            <w:vAlign w:val="center"/>
          </w:tcPr>
          <w:p w14:paraId="5F1C808B" w14:textId="046B5686" w:rsidR="00F20F5E" w:rsidRPr="00B55437" w:rsidRDefault="00F20F5E">
            <w:pPr>
              <w:jc w:val="center"/>
              <w:rPr>
                <w:rFonts w:ascii="Arial" w:hAnsi="Arial" w:cs="Arial"/>
                <w:i/>
                <w:smallCaps/>
                <w:color w:val="171717" w:themeColor="background2" w:themeShade="1A"/>
              </w:rPr>
            </w:pPr>
            <w:r w:rsidRPr="00B55437">
              <w:rPr>
                <w:rFonts w:ascii="Arial" w:hAnsi="Arial" w:cs="Arial"/>
                <w:i/>
                <w:smallCaps/>
                <w:color w:val="171717" w:themeColor="background2" w:themeShade="1A"/>
              </w:rPr>
              <w:t>0</w:t>
            </w:r>
            <w:r w:rsidR="004D5484" w:rsidRPr="00B55437">
              <w:rPr>
                <w:rFonts w:ascii="Arial" w:hAnsi="Arial" w:cs="Arial"/>
                <w:i/>
                <w:smallCaps/>
                <w:color w:val="171717" w:themeColor="background2" w:themeShade="1A"/>
              </w:rPr>
              <w:t>3</w:t>
            </w:r>
          </w:p>
        </w:tc>
        <w:tc>
          <w:tcPr>
            <w:tcW w:w="1441" w:type="dxa"/>
            <w:vAlign w:val="center"/>
          </w:tcPr>
          <w:p w14:paraId="637C33BA" w14:textId="12EB8708" w:rsidR="00F20F5E" w:rsidRPr="00B55437" w:rsidRDefault="00F20F5E" w:rsidP="00E13ABB">
            <w:pPr>
              <w:jc w:val="center"/>
              <w:rPr>
                <w:rFonts w:ascii="Arial" w:hAnsi="Arial" w:cs="Arial"/>
                <w:i/>
                <w:smallCaps/>
                <w:color w:val="171717" w:themeColor="background2" w:themeShade="1A"/>
              </w:rPr>
            </w:pPr>
            <w:r w:rsidRPr="00B55437">
              <w:rPr>
                <w:rFonts w:ascii="Arial" w:hAnsi="Arial" w:cs="Arial"/>
                <w:i/>
                <w:smallCaps/>
                <w:color w:val="171717" w:themeColor="background2" w:themeShade="1A"/>
              </w:rPr>
              <w:t>B1</w:t>
            </w:r>
          </w:p>
        </w:tc>
        <w:tc>
          <w:tcPr>
            <w:tcW w:w="6503" w:type="dxa"/>
          </w:tcPr>
          <w:p w14:paraId="2ED9619B" w14:textId="70A8072F" w:rsidR="00F20F5E" w:rsidRPr="00B55437" w:rsidRDefault="00F20F5E" w:rsidP="00E13ABB">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Umożliwia budowanie, modyfikowanie i kopiowanie algorytmów i formuł przez użytkownika biznesowego zgodnie z przyznanymi uprawnieniami.</w:t>
            </w:r>
          </w:p>
        </w:tc>
      </w:tr>
      <w:tr w:rsidR="00F20F5E" w:rsidRPr="00B55437" w14:paraId="7B76EF38" w14:textId="77777777" w:rsidTr="00BA5037">
        <w:tc>
          <w:tcPr>
            <w:tcW w:w="1128" w:type="dxa"/>
            <w:vMerge/>
            <w:vAlign w:val="center"/>
          </w:tcPr>
          <w:p w14:paraId="12813377" w14:textId="729DF588" w:rsidR="00F20F5E" w:rsidRPr="00B55437" w:rsidRDefault="00F20F5E" w:rsidP="00E13ABB">
            <w:pPr>
              <w:jc w:val="center"/>
              <w:rPr>
                <w:rFonts w:ascii="Arial" w:hAnsi="Arial" w:cs="Arial"/>
                <w:i/>
                <w:iCs/>
                <w:smallCaps/>
                <w:color w:val="171717" w:themeColor="background2" w:themeShade="1A"/>
              </w:rPr>
            </w:pPr>
          </w:p>
        </w:tc>
        <w:tc>
          <w:tcPr>
            <w:tcW w:w="1441" w:type="dxa"/>
            <w:vAlign w:val="center"/>
          </w:tcPr>
          <w:p w14:paraId="01A00B70" w14:textId="5CBBC214" w:rsidR="00F20F5E" w:rsidRPr="00B55437" w:rsidRDefault="00F20F5E" w:rsidP="00E13ABB">
            <w:pPr>
              <w:jc w:val="center"/>
              <w:rPr>
                <w:rFonts w:ascii="Arial" w:hAnsi="Arial" w:cs="Arial"/>
                <w:i/>
                <w:smallCaps/>
                <w:color w:val="171717" w:themeColor="background2" w:themeShade="1A"/>
              </w:rPr>
            </w:pPr>
            <w:r w:rsidRPr="00B55437">
              <w:rPr>
                <w:rFonts w:ascii="Arial" w:hAnsi="Arial" w:cs="Arial"/>
                <w:i/>
                <w:smallCaps/>
                <w:color w:val="171717" w:themeColor="background2" w:themeShade="1A"/>
              </w:rPr>
              <w:t>B3</w:t>
            </w:r>
          </w:p>
        </w:tc>
        <w:tc>
          <w:tcPr>
            <w:tcW w:w="6503" w:type="dxa"/>
          </w:tcPr>
          <w:p w14:paraId="73E38BCB" w14:textId="2A115415" w:rsidR="00F20F5E" w:rsidRPr="00B55437" w:rsidRDefault="00F20F5E" w:rsidP="00E13ABB">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Umożliwia budowanie, modyfikowanie i kopiowanie zależności pomiędzy poszczególnymi wielkościami zgodnie z przyznanymi uprawnieniami.</w:t>
            </w:r>
          </w:p>
        </w:tc>
      </w:tr>
      <w:tr w:rsidR="00F20F5E" w:rsidRPr="00B55437" w14:paraId="3BF99E01" w14:textId="77777777" w:rsidTr="00BA5037">
        <w:tc>
          <w:tcPr>
            <w:tcW w:w="1128" w:type="dxa"/>
            <w:vMerge/>
            <w:vAlign w:val="center"/>
          </w:tcPr>
          <w:p w14:paraId="7A857B31" w14:textId="77777777" w:rsidR="00F20F5E" w:rsidRPr="00B55437" w:rsidRDefault="00F20F5E" w:rsidP="00E13ABB">
            <w:pPr>
              <w:jc w:val="center"/>
              <w:rPr>
                <w:rFonts w:ascii="Arial" w:hAnsi="Arial" w:cs="Arial"/>
                <w:i/>
                <w:iCs/>
                <w:smallCaps/>
                <w:color w:val="171717" w:themeColor="background2" w:themeShade="1A"/>
              </w:rPr>
            </w:pPr>
          </w:p>
        </w:tc>
        <w:tc>
          <w:tcPr>
            <w:tcW w:w="1441" w:type="dxa"/>
            <w:vAlign w:val="center"/>
          </w:tcPr>
          <w:p w14:paraId="6DD3FBC3" w14:textId="7D356C7A" w:rsidR="00F20F5E" w:rsidRPr="00B55437" w:rsidRDefault="00F20F5E" w:rsidP="00E13ABB">
            <w:pPr>
              <w:jc w:val="center"/>
              <w:rPr>
                <w:rFonts w:ascii="Arial" w:hAnsi="Arial" w:cs="Arial"/>
                <w:i/>
                <w:iCs/>
                <w:smallCaps/>
                <w:color w:val="171717" w:themeColor="background2" w:themeShade="1A"/>
              </w:rPr>
            </w:pPr>
            <w:r w:rsidRPr="00B55437">
              <w:rPr>
                <w:rFonts w:ascii="Arial" w:hAnsi="Arial" w:cs="Arial"/>
                <w:i/>
                <w:smallCaps/>
                <w:color w:val="171717" w:themeColor="background2" w:themeShade="1A"/>
              </w:rPr>
              <w:t>F38</w:t>
            </w:r>
          </w:p>
        </w:tc>
        <w:tc>
          <w:tcPr>
            <w:tcW w:w="6503" w:type="dxa"/>
          </w:tcPr>
          <w:p w14:paraId="786E5681" w14:textId="058F7E02" w:rsidR="00F20F5E" w:rsidRPr="00B55437" w:rsidRDefault="00F20F5E" w:rsidP="00E13ABB">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Zaszycie w systemie określonych formuł kosztowych przygotowanych przez użytkownika.</w:t>
            </w:r>
          </w:p>
        </w:tc>
      </w:tr>
      <w:tr w:rsidR="00F20F5E" w:rsidRPr="00B55437" w14:paraId="5550DBBA" w14:textId="77777777" w:rsidTr="00BA5037">
        <w:tc>
          <w:tcPr>
            <w:tcW w:w="1128" w:type="dxa"/>
            <w:vMerge/>
            <w:vAlign w:val="center"/>
          </w:tcPr>
          <w:p w14:paraId="4EE85AA7" w14:textId="77777777" w:rsidR="00F20F5E" w:rsidRPr="00B55437" w:rsidRDefault="00F20F5E" w:rsidP="00E13ABB">
            <w:pPr>
              <w:jc w:val="center"/>
              <w:rPr>
                <w:rFonts w:ascii="Arial" w:hAnsi="Arial" w:cs="Arial"/>
                <w:i/>
                <w:iCs/>
                <w:smallCaps/>
                <w:color w:val="171717" w:themeColor="background2" w:themeShade="1A"/>
              </w:rPr>
            </w:pPr>
          </w:p>
        </w:tc>
        <w:tc>
          <w:tcPr>
            <w:tcW w:w="1441" w:type="dxa"/>
            <w:vAlign w:val="center"/>
          </w:tcPr>
          <w:p w14:paraId="42EA9774" w14:textId="69F812C3" w:rsidR="00F20F5E" w:rsidRPr="00B55437" w:rsidRDefault="00F20F5E" w:rsidP="00E13ABB">
            <w:pPr>
              <w:jc w:val="center"/>
              <w:rPr>
                <w:rFonts w:ascii="Arial" w:hAnsi="Arial" w:cs="Arial"/>
                <w:i/>
                <w:iCs/>
                <w:smallCaps/>
                <w:color w:val="171717" w:themeColor="background2" w:themeShade="1A"/>
              </w:rPr>
            </w:pPr>
            <w:r w:rsidRPr="00B55437">
              <w:rPr>
                <w:rFonts w:ascii="Arial" w:hAnsi="Arial" w:cs="Arial"/>
                <w:i/>
                <w:smallCaps/>
                <w:color w:val="171717" w:themeColor="background2" w:themeShade="1A"/>
              </w:rPr>
              <w:t>F46</w:t>
            </w:r>
          </w:p>
        </w:tc>
        <w:tc>
          <w:tcPr>
            <w:tcW w:w="6503" w:type="dxa"/>
          </w:tcPr>
          <w:p w14:paraId="3CC10E5D" w14:textId="2C668B99" w:rsidR="00F20F5E" w:rsidRPr="00B55437" w:rsidRDefault="00F20F5E" w:rsidP="00E13ABB">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Możliwość budowy zależności pomiędzy poszczególnymi wielkościami (driver-based planning).</w:t>
            </w:r>
          </w:p>
        </w:tc>
      </w:tr>
      <w:tr w:rsidR="00F20F5E" w:rsidRPr="00B55437" w14:paraId="7F65C587" w14:textId="77777777" w:rsidTr="00BA5037">
        <w:tc>
          <w:tcPr>
            <w:tcW w:w="1128" w:type="dxa"/>
            <w:vMerge/>
            <w:vAlign w:val="center"/>
          </w:tcPr>
          <w:p w14:paraId="3CA88123" w14:textId="77777777" w:rsidR="00F20F5E" w:rsidRPr="00B55437" w:rsidRDefault="00F20F5E" w:rsidP="00E13ABB">
            <w:pPr>
              <w:jc w:val="center"/>
              <w:rPr>
                <w:rFonts w:ascii="Arial" w:hAnsi="Arial" w:cs="Arial"/>
                <w:i/>
                <w:iCs/>
                <w:smallCaps/>
                <w:color w:val="171717" w:themeColor="background2" w:themeShade="1A"/>
              </w:rPr>
            </w:pPr>
          </w:p>
        </w:tc>
        <w:tc>
          <w:tcPr>
            <w:tcW w:w="1441" w:type="dxa"/>
            <w:vAlign w:val="center"/>
          </w:tcPr>
          <w:p w14:paraId="276EE4FF" w14:textId="750640B9" w:rsidR="00F20F5E" w:rsidRPr="00B55437" w:rsidRDefault="00F20F5E" w:rsidP="00E13ABB">
            <w:pPr>
              <w:jc w:val="center"/>
              <w:rPr>
                <w:rFonts w:ascii="Arial" w:hAnsi="Arial" w:cs="Arial"/>
                <w:i/>
                <w:iCs/>
                <w:smallCaps/>
                <w:color w:val="171717" w:themeColor="background2" w:themeShade="1A"/>
              </w:rPr>
            </w:pPr>
            <w:r w:rsidRPr="00B55437">
              <w:rPr>
                <w:rFonts w:ascii="Arial" w:hAnsi="Arial" w:cs="Arial"/>
                <w:i/>
                <w:smallCaps/>
                <w:color w:val="171717" w:themeColor="background2" w:themeShade="1A"/>
              </w:rPr>
              <w:t>G8</w:t>
            </w:r>
          </w:p>
        </w:tc>
        <w:tc>
          <w:tcPr>
            <w:tcW w:w="6503" w:type="dxa"/>
          </w:tcPr>
          <w:p w14:paraId="6453D6D6" w14:textId="0BEDF8BD" w:rsidR="00F20F5E" w:rsidRPr="00B55437" w:rsidRDefault="00F20F5E" w:rsidP="00E13ABB">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Predefiniowanie reguł planistycznych dla wybranych pozycji i ich agregatów.</w:t>
            </w:r>
          </w:p>
        </w:tc>
      </w:tr>
      <w:tr w:rsidR="00F20F5E" w:rsidRPr="00B55437" w14:paraId="53A53E24" w14:textId="77777777" w:rsidTr="00BA5037">
        <w:tc>
          <w:tcPr>
            <w:tcW w:w="1128" w:type="dxa"/>
            <w:vMerge/>
            <w:vAlign w:val="center"/>
          </w:tcPr>
          <w:p w14:paraId="7AE6FBDA" w14:textId="77777777" w:rsidR="00F20F5E" w:rsidRPr="00B55437" w:rsidRDefault="00F20F5E" w:rsidP="00E13ABB">
            <w:pPr>
              <w:jc w:val="center"/>
              <w:rPr>
                <w:rFonts w:ascii="Arial" w:hAnsi="Arial" w:cs="Arial"/>
                <w:i/>
                <w:iCs/>
                <w:smallCaps/>
                <w:color w:val="171717" w:themeColor="background2" w:themeShade="1A"/>
              </w:rPr>
            </w:pPr>
          </w:p>
        </w:tc>
        <w:tc>
          <w:tcPr>
            <w:tcW w:w="1441" w:type="dxa"/>
            <w:vAlign w:val="center"/>
          </w:tcPr>
          <w:p w14:paraId="0A58D981" w14:textId="598EAB1F" w:rsidR="00F20F5E" w:rsidRPr="00B55437" w:rsidRDefault="00F20F5E" w:rsidP="00E13ABB">
            <w:pPr>
              <w:jc w:val="center"/>
              <w:rPr>
                <w:rFonts w:ascii="Arial" w:hAnsi="Arial" w:cs="Arial"/>
                <w:i/>
                <w:smallCaps/>
                <w:color w:val="171717" w:themeColor="background2" w:themeShade="1A"/>
              </w:rPr>
            </w:pPr>
            <w:r w:rsidRPr="00B55437">
              <w:rPr>
                <w:rFonts w:ascii="Arial" w:hAnsi="Arial" w:cs="Arial"/>
                <w:i/>
                <w:smallCaps/>
                <w:color w:val="171717" w:themeColor="background2" w:themeShade="1A"/>
              </w:rPr>
              <w:t>F26</w:t>
            </w:r>
          </w:p>
        </w:tc>
        <w:tc>
          <w:tcPr>
            <w:tcW w:w="6503" w:type="dxa"/>
          </w:tcPr>
          <w:p w14:paraId="0D9CCE5B" w14:textId="51479735" w:rsidR="00F20F5E" w:rsidRPr="00B55437" w:rsidRDefault="00F20F5E" w:rsidP="00E13ABB">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Automatyczne kaskadowanie aspiracji budżetowych oraz elastyczna agregacja i dezagregacja danych finansowych i wolumenowych według zdefiniowanych reguł oraz wybranych kryteriów, w tym planowanie top-down.</w:t>
            </w:r>
          </w:p>
        </w:tc>
      </w:tr>
      <w:tr w:rsidR="00F20F5E" w:rsidRPr="00B55437" w14:paraId="48D0813C" w14:textId="77777777" w:rsidTr="00BA5037">
        <w:tc>
          <w:tcPr>
            <w:tcW w:w="1128" w:type="dxa"/>
            <w:vMerge/>
            <w:vAlign w:val="center"/>
          </w:tcPr>
          <w:p w14:paraId="1CC4221E" w14:textId="77777777" w:rsidR="00F20F5E" w:rsidRPr="00B55437" w:rsidRDefault="00F20F5E" w:rsidP="00E13ABB">
            <w:pPr>
              <w:jc w:val="center"/>
              <w:rPr>
                <w:rFonts w:ascii="Arial" w:hAnsi="Arial" w:cs="Arial"/>
                <w:i/>
                <w:iCs/>
                <w:smallCaps/>
                <w:color w:val="171717" w:themeColor="background2" w:themeShade="1A"/>
              </w:rPr>
            </w:pPr>
          </w:p>
        </w:tc>
        <w:tc>
          <w:tcPr>
            <w:tcW w:w="1441" w:type="dxa"/>
            <w:vAlign w:val="center"/>
          </w:tcPr>
          <w:p w14:paraId="2B5DAC98" w14:textId="5C97D7FA" w:rsidR="00F20F5E" w:rsidRPr="00B55437" w:rsidRDefault="00F20F5E" w:rsidP="00E13ABB">
            <w:pPr>
              <w:jc w:val="center"/>
              <w:rPr>
                <w:rFonts w:ascii="Arial" w:hAnsi="Arial" w:cs="Arial"/>
                <w:i/>
                <w:iCs/>
                <w:smallCaps/>
                <w:color w:val="171717" w:themeColor="background2" w:themeShade="1A"/>
              </w:rPr>
            </w:pPr>
            <w:r w:rsidRPr="00B55437">
              <w:rPr>
                <w:rFonts w:ascii="Arial" w:hAnsi="Arial" w:cs="Arial"/>
                <w:i/>
                <w:iCs/>
                <w:smallCaps/>
                <w:color w:val="171717" w:themeColor="background2" w:themeShade="1A"/>
              </w:rPr>
              <w:t>F32</w:t>
            </w:r>
          </w:p>
        </w:tc>
        <w:tc>
          <w:tcPr>
            <w:tcW w:w="6503" w:type="dxa"/>
          </w:tcPr>
          <w:p w14:paraId="43B318F0" w14:textId="17C07441" w:rsidR="00F20F5E" w:rsidRPr="00B55437" w:rsidRDefault="00F20F5E" w:rsidP="00E13ABB">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Planowanie i zarządzanie określonymi pozycjami sprawozdań finansowych centralnie, tj. zgodnie z wyznaczonymi celami i założeniami.</w:t>
            </w:r>
          </w:p>
        </w:tc>
      </w:tr>
      <w:tr w:rsidR="00F20F5E" w:rsidRPr="00B55437" w14:paraId="3812D2CF" w14:textId="77777777" w:rsidTr="00BA5037">
        <w:tc>
          <w:tcPr>
            <w:tcW w:w="1128" w:type="dxa"/>
            <w:vMerge/>
            <w:vAlign w:val="center"/>
          </w:tcPr>
          <w:p w14:paraId="04913D3A" w14:textId="77777777" w:rsidR="00F20F5E" w:rsidRPr="00B55437" w:rsidRDefault="00F20F5E" w:rsidP="00E13ABB">
            <w:pPr>
              <w:jc w:val="center"/>
              <w:rPr>
                <w:rFonts w:ascii="Arial" w:hAnsi="Arial" w:cs="Arial"/>
                <w:i/>
                <w:iCs/>
                <w:smallCaps/>
                <w:color w:val="171717" w:themeColor="background2" w:themeShade="1A"/>
              </w:rPr>
            </w:pPr>
          </w:p>
        </w:tc>
        <w:tc>
          <w:tcPr>
            <w:tcW w:w="1441" w:type="dxa"/>
            <w:vAlign w:val="center"/>
          </w:tcPr>
          <w:p w14:paraId="52E684A1" w14:textId="70365744" w:rsidR="00F20F5E" w:rsidRPr="00B55437" w:rsidRDefault="00F20F5E" w:rsidP="00E13ABB">
            <w:pPr>
              <w:jc w:val="center"/>
              <w:rPr>
                <w:rFonts w:ascii="Arial" w:hAnsi="Arial" w:cs="Arial"/>
                <w:i/>
                <w:iCs/>
                <w:smallCaps/>
                <w:color w:val="171717" w:themeColor="background2" w:themeShade="1A"/>
              </w:rPr>
            </w:pPr>
            <w:r w:rsidRPr="00B55437">
              <w:rPr>
                <w:rFonts w:ascii="Arial" w:hAnsi="Arial" w:cs="Arial"/>
                <w:i/>
                <w:iCs/>
                <w:smallCaps/>
                <w:color w:val="171717" w:themeColor="background2" w:themeShade="1A"/>
              </w:rPr>
              <w:t>G2</w:t>
            </w:r>
          </w:p>
        </w:tc>
        <w:tc>
          <w:tcPr>
            <w:tcW w:w="6503" w:type="dxa"/>
          </w:tcPr>
          <w:p w14:paraId="707AF4EB" w14:textId="05033C12" w:rsidR="00F20F5E" w:rsidRPr="00B55437" w:rsidRDefault="00F20F5E" w:rsidP="00E13ABB">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Decydowanie o poziomach planowania kosztów stałych w odniesieniu do wybranych pozycji, obiektów i agregatów, wprowadzanie limitów, wytycznych oraz automatyczna weryfikacja tych wytycznych.</w:t>
            </w:r>
          </w:p>
        </w:tc>
      </w:tr>
      <w:tr w:rsidR="00F20F5E" w:rsidRPr="00B55437" w14:paraId="72A8BECF" w14:textId="77777777" w:rsidTr="00BA5037">
        <w:tc>
          <w:tcPr>
            <w:tcW w:w="1128" w:type="dxa"/>
            <w:vMerge/>
            <w:vAlign w:val="center"/>
          </w:tcPr>
          <w:p w14:paraId="4A820F75" w14:textId="77777777" w:rsidR="00F20F5E" w:rsidRPr="00B55437" w:rsidRDefault="00F20F5E" w:rsidP="0059642E">
            <w:pPr>
              <w:jc w:val="center"/>
              <w:rPr>
                <w:rFonts w:ascii="Arial" w:hAnsi="Arial" w:cs="Arial"/>
                <w:i/>
                <w:iCs/>
                <w:smallCaps/>
                <w:color w:val="171717" w:themeColor="background2" w:themeShade="1A"/>
              </w:rPr>
            </w:pPr>
          </w:p>
        </w:tc>
        <w:tc>
          <w:tcPr>
            <w:tcW w:w="1441" w:type="dxa"/>
            <w:vAlign w:val="center"/>
          </w:tcPr>
          <w:p w14:paraId="7A97D830" w14:textId="21A49B27" w:rsidR="00F20F5E" w:rsidRPr="00B55437" w:rsidRDefault="00F20F5E" w:rsidP="0059642E">
            <w:pPr>
              <w:jc w:val="center"/>
              <w:rPr>
                <w:rFonts w:ascii="Arial" w:hAnsi="Arial" w:cs="Arial"/>
                <w:i/>
                <w:iCs/>
                <w:smallCaps/>
                <w:color w:val="171717" w:themeColor="background2" w:themeShade="1A"/>
              </w:rPr>
            </w:pPr>
            <w:r w:rsidRPr="00B55437">
              <w:rPr>
                <w:rFonts w:ascii="Arial" w:hAnsi="Arial" w:cs="Arial"/>
                <w:i/>
                <w:iCs/>
                <w:smallCaps/>
                <w:color w:val="171717" w:themeColor="background2" w:themeShade="1A"/>
              </w:rPr>
              <w:t>G6</w:t>
            </w:r>
          </w:p>
        </w:tc>
        <w:tc>
          <w:tcPr>
            <w:tcW w:w="6503" w:type="dxa"/>
          </w:tcPr>
          <w:p w14:paraId="2E4D9DBA" w14:textId="42E0F2EC" w:rsidR="00F20F5E" w:rsidRPr="00B55437" w:rsidRDefault="00F20F5E" w:rsidP="0059642E">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Ustanawianie, modyfikacja i reguły walidacji dowolnych wielkości.</w:t>
            </w:r>
          </w:p>
        </w:tc>
      </w:tr>
      <w:tr w:rsidR="00F20F5E" w:rsidRPr="00B55437" w14:paraId="41731FE7" w14:textId="77777777" w:rsidTr="00BA5037">
        <w:tc>
          <w:tcPr>
            <w:tcW w:w="1128" w:type="dxa"/>
            <w:vMerge/>
            <w:vAlign w:val="center"/>
          </w:tcPr>
          <w:p w14:paraId="12DD50AC" w14:textId="77777777" w:rsidR="00F20F5E" w:rsidRPr="00B55437" w:rsidRDefault="00F20F5E" w:rsidP="0059642E">
            <w:pPr>
              <w:jc w:val="center"/>
              <w:rPr>
                <w:rFonts w:ascii="Arial" w:hAnsi="Arial" w:cs="Arial"/>
                <w:i/>
                <w:iCs/>
                <w:smallCaps/>
                <w:color w:val="171717" w:themeColor="background2" w:themeShade="1A"/>
              </w:rPr>
            </w:pPr>
          </w:p>
        </w:tc>
        <w:tc>
          <w:tcPr>
            <w:tcW w:w="1441" w:type="dxa"/>
            <w:vAlign w:val="center"/>
          </w:tcPr>
          <w:p w14:paraId="4F6C92F3" w14:textId="454BB298" w:rsidR="00F20F5E" w:rsidRPr="00B55437" w:rsidRDefault="00F20F5E" w:rsidP="0059642E">
            <w:pPr>
              <w:jc w:val="center"/>
              <w:rPr>
                <w:rFonts w:ascii="Arial" w:hAnsi="Arial" w:cs="Arial"/>
                <w:i/>
                <w:iCs/>
                <w:smallCaps/>
                <w:color w:val="171717" w:themeColor="background2" w:themeShade="1A"/>
              </w:rPr>
            </w:pPr>
            <w:r w:rsidRPr="00B55437">
              <w:rPr>
                <w:rFonts w:ascii="Arial" w:hAnsi="Arial" w:cs="Arial"/>
                <w:i/>
                <w:iCs/>
                <w:smallCaps/>
                <w:color w:val="171717" w:themeColor="background2" w:themeShade="1A"/>
              </w:rPr>
              <w:t>G12</w:t>
            </w:r>
          </w:p>
        </w:tc>
        <w:tc>
          <w:tcPr>
            <w:tcW w:w="6503" w:type="dxa"/>
          </w:tcPr>
          <w:p w14:paraId="134E6486" w14:textId="2A25DAC2" w:rsidR="00F20F5E" w:rsidRPr="00B55437" w:rsidRDefault="00F20F5E" w:rsidP="0059642E">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Prognozowanie z uwzględnieniem obliga (zaciągniętych zobowiązań).</w:t>
            </w:r>
          </w:p>
        </w:tc>
      </w:tr>
      <w:tr w:rsidR="00F20F5E" w:rsidRPr="00B55437" w14:paraId="14BE9709" w14:textId="77777777" w:rsidTr="00BA5037">
        <w:tc>
          <w:tcPr>
            <w:tcW w:w="1128" w:type="dxa"/>
            <w:vMerge/>
            <w:vAlign w:val="center"/>
          </w:tcPr>
          <w:p w14:paraId="01FAB0AB" w14:textId="77777777" w:rsidR="00F20F5E" w:rsidRPr="00B55437" w:rsidRDefault="00F20F5E" w:rsidP="0059642E">
            <w:pPr>
              <w:jc w:val="center"/>
              <w:rPr>
                <w:rFonts w:ascii="Arial" w:hAnsi="Arial" w:cs="Arial"/>
                <w:i/>
                <w:smallCaps/>
                <w:color w:val="171717" w:themeColor="background2" w:themeShade="1A"/>
              </w:rPr>
            </w:pPr>
          </w:p>
        </w:tc>
        <w:tc>
          <w:tcPr>
            <w:tcW w:w="1441" w:type="dxa"/>
            <w:vAlign w:val="center"/>
          </w:tcPr>
          <w:p w14:paraId="095849BF" w14:textId="005CF98B" w:rsidR="00F20F5E" w:rsidRPr="00B55437" w:rsidRDefault="00F20F5E" w:rsidP="0059642E">
            <w:pPr>
              <w:jc w:val="center"/>
              <w:rPr>
                <w:rFonts w:ascii="Arial" w:hAnsi="Arial" w:cs="Arial"/>
                <w:i/>
                <w:smallCaps/>
                <w:color w:val="171717" w:themeColor="background2" w:themeShade="1A"/>
              </w:rPr>
            </w:pPr>
            <w:r w:rsidRPr="00B55437">
              <w:rPr>
                <w:rFonts w:ascii="Arial" w:hAnsi="Arial" w:cs="Arial"/>
                <w:i/>
                <w:smallCaps/>
                <w:color w:val="171717" w:themeColor="background2" w:themeShade="1A"/>
              </w:rPr>
              <w:t>G14</w:t>
            </w:r>
          </w:p>
        </w:tc>
        <w:tc>
          <w:tcPr>
            <w:tcW w:w="6503" w:type="dxa"/>
          </w:tcPr>
          <w:p w14:paraId="1B11CBA7" w14:textId="1FAFF9AD" w:rsidR="00F20F5E" w:rsidRPr="00B55437" w:rsidRDefault="00F20F5E" w:rsidP="0059642E">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Blokowanie możliwości wpisywania danych powyżej wyznaczonego limitu, który może być ustalony per: kategoria kosztowa, koszty total, spółka, segment, obszar.</w:t>
            </w:r>
          </w:p>
        </w:tc>
      </w:tr>
      <w:tr w:rsidR="00F20F5E" w:rsidRPr="00B55437" w14:paraId="3C746CE5" w14:textId="77777777" w:rsidTr="00BA5037">
        <w:tc>
          <w:tcPr>
            <w:tcW w:w="1128" w:type="dxa"/>
            <w:vMerge/>
            <w:vAlign w:val="center"/>
          </w:tcPr>
          <w:p w14:paraId="7D95CE4B" w14:textId="77777777" w:rsidR="00F20F5E" w:rsidRPr="00B55437" w:rsidRDefault="00F20F5E" w:rsidP="0059642E">
            <w:pPr>
              <w:jc w:val="center"/>
              <w:rPr>
                <w:rFonts w:ascii="Arial" w:hAnsi="Arial" w:cs="Arial"/>
                <w:i/>
                <w:smallCaps/>
                <w:color w:val="171717" w:themeColor="background2" w:themeShade="1A"/>
              </w:rPr>
            </w:pPr>
          </w:p>
        </w:tc>
        <w:tc>
          <w:tcPr>
            <w:tcW w:w="1441" w:type="dxa"/>
            <w:vAlign w:val="center"/>
          </w:tcPr>
          <w:p w14:paraId="77181398" w14:textId="411881BF" w:rsidR="00F20F5E" w:rsidRPr="00B55437" w:rsidRDefault="00F20F5E" w:rsidP="0059642E">
            <w:pPr>
              <w:jc w:val="center"/>
              <w:rPr>
                <w:rFonts w:ascii="Arial" w:hAnsi="Arial" w:cs="Arial"/>
                <w:i/>
                <w:smallCaps/>
                <w:color w:val="171717" w:themeColor="background2" w:themeShade="1A"/>
              </w:rPr>
            </w:pPr>
            <w:r w:rsidRPr="00B55437">
              <w:rPr>
                <w:rFonts w:ascii="Arial" w:hAnsi="Arial" w:cs="Arial"/>
                <w:i/>
                <w:smallCaps/>
                <w:color w:val="171717" w:themeColor="background2" w:themeShade="1A"/>
              </w:rPr>
              <w:t>F12</w:t>
            </w:r>
          </w:p>
        </w:tc>
        <w:tc>
          <w:tcPr>
            <w:tcW w:w="6503" w:type="dxa"/>
          </w:tcPr>
          <w:p w14:paraId="71B4B443" w14:textId="25E4CD5D" w:rsidR="00F20F5E" w:rsidRPr="00B55437" w:rsidRDefault="00F20F5E" w:rsidP="0059642E">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Możliwość swobodnej parametryzacji sposobu planowania (manualne, wielkości z poprzednich okresów, ustalanie dowolnych reguł w oparciu o dane wykonane lub szczegółowo zaplanowane) na dowolnym poziomie planistycznym (konto, grupa kont, pozycje sprawozdawcze, segment, spółka).</w:t>
            </w:r>
          </w:p>
        </w:tc>
      </w:tr>
      <w:tr w:rsidR="00F20F5E" w:rsidRPr="00B55437" w14:paraId="395D96A2" w14:textId="77777777" w:rsidTr="00BA5037">
        <w:tc>
          <w:tcPr>
            <w:tcW w:w="1128" w:type="dxa"/>
            <w:vMerge/>
            <w:vAlign w:val="center"/>
          </w:tcPr>
          <w:p w14:paraId="50BEE055" w14:textId="77777777" w:rsidR="00F20F5E" w:rsidRPr="00B55437" w:rsidRDefault="00F20F5E" w:rsidP="0059642E">
            <w:pPr>
              <w:jc w:val="center"/>
              <w:rPr>
                <w:rFonts w:ascii="Arial" w:hAnsi="Arial" w:cs="Arial"/>
                <w:i/>
                <w:smallCaps/>
                <w:color w:val="171717" w:themeColor="background2" w:themeShade="1A"/>
              </w:rPr>
            </w:pPr>
          </w:p>
        </w:tc>
        <w:tc>
          <w:tcPr>
            <w:tcW w:w="1441" w:type="dxa"/>
            <w:vAlign w:val="center"/>
          </w:tcPr>
          <w:p w14:paraId="45B107A7" w14:textId="060FE450" w:rsidR="00F20F5E" w:rsidRPr="00B55437" w:rsidRDefault="00F20F5E" w:rsidP="0059642E">
            <w:pPr>
              <w:jc w:val="center"/>
              <w:rPr>
                <w:rFonts w:ascii="Arial" w:hAnsi="Arial" w:cs="Arial"/>
                <w:i/>
                <w:smallCaps/>
                <w:color w:val="171717" w:themeColor="background2" w:themeShade="1A"/>
              </w:rPr>
            </w:pPr>
            <w:r w:rsidRPr="00B55437">
              <w:rPr>
                <w:rFonts w:ascii="Arial" w:hAnsi="Arial" w:cs="Arial"/>
                <w:i/>
                <w:smallCaps/>
                <w:color w:val="171717" w:themeColor="background2" w:themeShade="1A"/>
              </w:rPr>
              <w:t>I2</w:t>
            </w:r>
          </w:p>
        </w:tc>
        <w:tc>
          <w:tcPr>
            <w:tcW w:w="6503" w:type="dxa"/>
          </w:tcPr>
          <w:p w14:paraId="337F654A" w14:textId="3EAF1DA6" w:rsidR="00F20F5E" w:rsidRPr="00B55437" w:rsidRDefault="00F20F5E" w:rsidP="0059642E">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Porównanie planów z określonymi aspiracjami i limitami budżetowymi.</w:t>
            </w:r>
          </w:p>
        </w:tc>
      </w:tr>
      <w:tr w:rsidR="00BA5037" w:rsidRPr="00B55437" w14:paraId="58BC0C28" w14:textId="77777777" w:rsidTr="00BA5037">
        <w:tc>
          <w:tcPr>
            <w:tcW w:w="1128" w:type="dxa"/>
            <w:vAlign w:val="center"/>
          </w:tcPr>
          <w:p w14:paraId="2B08CB26" w14:textId="77777777" w:rsidR="00BA5037" w:rsidRPr="00B55437" w:rsidRDefault="00BA5037" w:rsidP="0059642E">
            <w:pPr>
              <w:jc w:val="center"/>
              <w:rPr>
                <w:rFonts w:ascii="Arial" w:hAnsi="Arial" w:cs="Arial"/>
                <w:i/>
                <w:smallCaps/>
                <w:color w:val="171717" w:themeColor="background2" w:themeShade="1A"/>
              </w:rPr>
            </w:pPr>
          </w:p>
        </w:tc>
        <w:tc>
          <w:tcPr>
            <w:tcW w:w="1441" w:type="dxa"/>
            <w:vAlign w:val="center"/>
          </w:tcPr>
          <w:p w14:paraId="0B6627E1" w14:textId="71ACF72B" w:rsidR="00BA5037" w:rsidRPr="00B55437" w:rsidRDefault="00BA5037" w:rsidP="0059642E">
            <w:pPr>
              <w:jc w:val="center"/>
              <w:rPr>
                <w:rFonts w:ascii="Arial" w:hAnsi="Arial" w:cs="Arial"/>
                <w:i/>
                <w:smallCaps/>
                <w:color w:val="171717" w:themeColor="background2" w:themeShade="1A"/>
              </w:rPr>
            </w:pPr>
            <w:r w:rsidRPr="00B55437">
              <w:rPr>
                <w:rFonts w:ascii="Arial" w:hAnsi="Arial" w:cs="Arial"/>
                <w:i/>
                <w:smallCaps/>
                <w:color w:val="171717" w:themeColor="background2" w:themeShade="1A"/>
              </w:rPr>
              <w:t>F41</w:t>
            </w:r>
          </w:p>
        </w:tc>
        <w:tc>
          <w:tcPr>
            <w:tcW w:w="6503" w:type="dxa"/>
          </w:tcPr>
          <w:p w14:paraId="6914A99E" w14:textId="583C9CD7" w:rsidR="00BA5037" w:rsidRPr="00B55437" w:rsidRDefault="004341D5" w:rsidP="0059642E">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Definiowanie i zarządzanie zatwierdzonym słownikiem i zasadami budżetowymi oraz formułami kosztowymi i cenowymi z perspektywy administratora biznesowego.</w:t>
            </w:r>
          </w:p>
        </w:tc>
      </w:tr>
    </w:tbl>
    <w:p w14:paraId="67CE5A25" w14:textId="77777777" w:rsidR="00B96618" w:rsidRPr="00B55437" w:rsidRDefault="00B96618" w:rsidP="00B96618">
      <w:pPr>
        <w:rPr>
          <w:rFonts w:ascii="Arial" w:hAnsi="Arial" w:cs="Arial"/>
          <w:i/>
          <w:iCs/>
          <w:smallCaps/>
          <w:color w:val="171717" w:themeColor="background2" w:themeShade="1A"/>
        </w:rPr>
      </w:pPr>
    </w:p>
    <w:p w14:paraId="72653373" w14:textId="3929CA58" w:rsidR="00B96618" w:rsidRPr="00B55437" w:rsidRDefault="00B96618" w:rsidP="004A2199">
      <w:pPr>
        <w:pStyle w:val="Nagwek1"/>
        <w:numPr>
          <w:ilvl w:val="1"/>
          <w:numId w:val="41"/>
        </w:numPr>
        <w:spacing w:before="0" w:after="120" w:line="240" w:lineRule="auto"/>
        <w:ind w:left="431" w:hanging="431"/>
        <w:rPr>
          <w:rFonts w:ascii="Arial" w:hAnsi="Arial" w:cs="Arial"/>
          <w:b/>
          <w:bCs/>
          <w:color w:val="auto"/>
          <w:sz w:val="22"/>
          <w:szCs w:val="22"/>
        </w:rPr>
      </w:pPr>
      <w:bookmarkStart w:id="14" w:name="_Toc223447069"/>
      <w:r w:rsidRPr="00B55437">
        <w:rPr>
          <w:rFonts w:ascii="Arial" w:hAnsi="Arial" w:cs="Arial"/>
          <w:b/>
          <w:bCs/>
          <w:color w:val="auto"/>
          <w:sz w:val="22"/>
          <w:szCs w:val="22"/>
        </w:rPr>
        <w:t xml:space="preserve">Opis </w:t>
      </w:r>
      <w:r w:rsidR="00D93736" w:rsidRPr="00B55437">
        <w:rPr>
          <w:rFonts w:ascii="Arial" w:hAnsi="Arial" w:cs="Arial"/>
          <w:b/>
          <w:bCs/>
          <w:color w:val="auto"/>
          <w:sz w:val="22"/>
          <w:szCs w:val="22"/>
        </w:rPr>
        <w:t>Use case</w:t>
      </w:r>
      <w:bookmarkEnd w:id="14"/>
      <w:r w:rsidRPr="00B55437">
        <w:rPr>
          <w:rFonts w:ascii="Arial" w:hAnsi="Arial" w:cs="Arial"/>
          <w:b/>
          <w:bCs/>
          <w:color w:val="auto"/>
          <w:sz w:val="22"/>
          <w:szCs w:val="22"/>
        </w:rPr>
        <w:t xml:space="preserve"> </w:t>
      </w:r>
    </w:p>
    <w:p w14:paraId="4401A387" w14:textId="77777777" w:rsidR="00B47CCB" w:rsidRDefault="00B47CCB">
      <w:pPr>
        <w:rPr>
          <w:lang w:eastAsia="pl-PL"/>
        </w:rPr>
      </w:pPr>
      <w:r>
        <w:rPr>
          <w:rFonts w:ascii="Arial" w:hAnsi="Arial" w:cs="Arial"/>
        </w:rPr>
        <w:t>Grupa ORLEN chce osiągnąć pełną elastyczność w zakresie kwestionowania planów spółek i obszarów biznesowych oraz zarządzania procesem planistycznym z poziomu centralnego (poziom grupy kapitałowej). Poniższe przykłady stanowią wyciąg z oczekiwanych, przykładowych funkcjonalności zapewniających realizację wspomnianego celu. Na potrzeby case’u załóżmy zatem, że w ramach parametryzacji danego procesu planowania w systemie EPM:</w:t>
      </w:r>
    </w:p>
    <w:p w14:paraId="579DD298" w14:textId="16530A7A" w:rsidR="00D712E0" w:rsidRPr="00B55437" w:rsidRDefault="0023526C" w:rsidP="00F57AED">
      <w:pPr>
        <w:pStyle w:val="Akapitzlist"/>
        <w:numPr>
          <w:ilvl w:val="0"/>
          <w:numId w:val="6"/>
        </w:numPr>
        <w:rPr>
          <w:rFonts w:ascii="Arial" w:hAnsi="Arial" w:cs="Arial"/>
        </w:rPr>
      </w:pPr>
      <w:r w:rsidRPr="00B55437">
        <w:rPr>
          <w:rFonts w:ascii="Arial" w:hAnsi="Arial" w:cs="Arial"/>
          <w:b/>
          <w:bCs/>
        </w:rPr>
        <w:lastRenderedPageBreak/>
        <w:t>k</w:t>
      </w:r>
      <w:r w:rsidR="00D712E0" w:rsidRPr="00B55437">
        <w:rPr>
          <w:rFonts w:ascii="Arial" w:hAnsi="Arial" w:cs="Arial"/>
          <w:b/>
          <w:bCs/>
        </w:rPr>
        <w:t>oszty finansowe</w:t>
      </w:r>
      <w:r w:rsidR="00D712E0" w:rsidRPr="00B55437">
        <w:rPr>
          <w:rFonts w:ascii="Arial" w:hAnsi="Arial" w:cs="Arial"/>
        </w:rPr>
        <w:t xml:space="preserve"> </w:t>
      </w:r>
      <w:r w:rsidR="00096BD7" w:rsidRPr="00B55437">
        <w:rPr>
          <w:rFonts w:ascii="Arial" w:hAnsi="Arial" w:cs="Arial"/>
        </w:rPr>
        <w:t xml:space="preserve">dla nowych (nie istniejących na moment </w:t>
      </w:r>
      <w:r w:rsidR="00DD1470" w:rsidRPr="00B55437">
        <w:rPr>
          <w:rFonts w:ascii="Arial" w:hAnsi="Arial" w:cs="Arial"/>
        </w:rPr>
        <w:t>ro</w:t>
      </w:r>
      <w:r w:rsidR="006302DC" w:rsidRPr="00B55437">
        <w:rPr>
          <w:rFonts w:ascii="Arial" w:hAnsi="Arial" w:cs="Arial"/>
        </w:rPr>
        <w:t xml:space="preserve">zpoczęcia procesu planowania) </w:t>
      </w:r>
      <w:r w:rsidR="004E4068" w:rsidRPr="00B55437">
        <w:rPr>
          <w:rFonts w:ascii="Arial" w:hAnsi="Arial" w:cs="Arial"/>
        </w:rPr>
        <w:t xml:space="preserve">kredytów i pożyczek </w:t>
      </w:r>
      <w:r w:rsidR="00D712E0" w:rsidRPr="00B55437">
        <w:rPr>
          <w:rFonts w:ascii="Arial" w:hAnsi="Arial" w:cs="Arial"/>
        </w:rPr>
        <w:t>w</w:t>
      </w:r>
      <w:r w:rsidR="00D26D58" w:rsidRPr="00B55437">
        <w:rPr>
          <w:rFonts w:ascii="Arial" w:hAnsi="Arial" w:cs="Arial"/>
        </w:rPr>
        <w:t xml:space="preserve">e wszystkich </w:t>
      </w:r>
      <w:r w:rsidR="00D712E0" w:rsidRPr="00B55437">
        <w:rPr>
          <w:rFonts w:ascii="Arial" w:hAnsi="Arial" w:cs="Arial"/>
        </w:rPr>
        <w:t xml:space="preserve">spółkach </w:t>
      </w:r>
      <w:r w:rsidR="004E4068" w:rsidRPr="00B55437">
        <w:rPr>
          <w:rFonts w:ascii="Arial" w:hAnsi="Arial" w:cs="Arial"/>
        </w:rPr>
        <w:t>zależnych</w:t>
      </w:r>
      <w:r w:rsidR="002B6D30" w:rsidRPr="00B55437">
        <w:rPr>
          <w:rFonts w:ascii="Arial" w:hAnsi="Arial" w:cs="Arial"/>
        </w:rPr>
        <w:t>,</w:t>
      </w:r>
      <w:r w:rsidR="008B3FD1" w:rsidRPr="00B55437">
        <w:rPr>
          <w:rFonts w:ascii="Arial" w:hAnsi="Arial" w:cs="Arial"/>
        </w:rPr>
        <w:t xml:space="preserve"> planować </w:t>
      </w:r>
      <w:r w:rsidR="00221233" w:rsidRPr="00B55437">
        <w:rPr>
          <w:rFonts w:ascii="Arial" w:hAnsi="Arial" w:cs="Arial"/>
        </w:rPr>
        <w:t>ma</w:t>
      </w:r>
      <w:r w:rsidR="009A14A9" w:rsidRPr="00B55437">
        <w:rPr>
          <w:rFonts w:ascii="Arial" w:hAnsi="Arial" w:cs="Arial"/>
        </w:rPr>
        <w:t xml:space="preserve"> </w:t>
      </w:r>
      <w:r w:rsidR="00D712E0" w:rsidRPr="00B55437">
        <w:rPr>
          <w:rFonts w:ascii="Arial" w:hAnsi="Arial" w:cs="Arial"/>
        </w:rPr>
        <w:t xml:space="preserve">centralnie </w:t>
      </w:r>
      <w:r w:rsidR="006645F1" w:rsidRPr="00B55437">
        <w:rPr>
          <w:rFonts w:ascii="Arial" w:hAnsi="Arial" w:cs="Arial"/>
        </w:rPr>
        <w:t>Biuro ABC</w:t>
      </w:r>
      <w:r w:rsidR="009A14A9" w:rsidRPr="00B55437">
        <w:rPr>
          <w:rFonts w:ascii="Arial" w:hAnsi="Arial" w:cs="Arial"/>
        </w:rPr>
        <w:t xml:space="preserve"> w spółce ORLEN S.A.</w:t>
      </w:r>
      <w:r w:rsidR="00117D5E" w:rsidRPr="00B55437">
        <w:rPr>
          <w:rFonts w:ascii="Arial" w:hAnsi="Arial" w:cs="Arial"/>
        </w:rPr>
        <w:t>,</w:t>
      </w:r>
      <w:r w:rsidR="006645F1" w:rsidRPr="00B55437">
        <w:rPr>
          <w:rFonts w:ascii="Arial" w:hAnsi="Arial" w:cs="Arial"/>
        </w:rPr>
        <w:t xml:space="preserve"> </w:t>
      </w:r>
      <w:r w:rsidR="00137258" w:rsidRPr="00B55437">
        <w:rPr>
          <w:rFonts w:ascii="Arial" w:hAnsi="Arial" w:cs="Arial"/>
        </w:rPr>
        <w:t xml:space="preserve">działające </w:t>
      </w:r>
      <w:r w:rsidR="006645F1" w:rsidRPr="00B55437">
        <w:rPr>
          <w:rFonts w:ascii="Arial" w:hAnsi="Arial" w:cs="Arial"/>
        </w:rPr>
        <w:t>z poziom</w:t>
      </w:r>
      <w:r w:rsidR="004E4068" w:rsidRPr="00B55437">
        <w:rPr>
          <w:rFonts w:ascii="Arial" w:hAnsi="Arial" w:cs="Arial"/>
        </w:rPr>
        <w:t>u</w:t>
      </w:r>
      <w:r w:rsidR="006645F1" w:rsidRPr="00B55437">
        <w:rPr>
          <w:rFonts w:ascii="Arial" w:hAnsi="Arial" w:cs="Arial"/>
        </w:rPr>
        <w:t xml:space="preserve"> spółki matki</w:t>
      </w:r>
      <w:r w:rsidR="008453E1" w:rsidRPr="00B55437">
        <w:rPr>
          <w:rFonts w:ascii="Arial" w:hAnsi="Arial" w:cs="Arial"/>
        </w:rPr>
        <w:t>.</w:t>
      </w:r>
      <w:r w:rsidR="006645F1" w:rsidRPr="00B55437">
        <w:rPr>
          <w:rFonts w:ascii="Arial" w:hAnsi="Arial" w:cs="Arial"/>
        </w:rPr>
        <w:t xml:space="preserve"> </w:t>
      </w:r>
      <w:r w:rsidR="008453E1" w:rsidRPr="00B55437">
        <w:rPr>
          <w:rFonts w:ascii="Arial" w:hAnsi="Arial" w:cs="Arial"/>
        </w:rPr>
        <w:t>S</w:t>
      </w:r>
      <w:r w:rsidR="006645F1" w:rsidRPr="00B55437">
        <w:rPr>
          <w:rFonts w:ascii="Arial" w:hAnsi="Arial" w:cs="Arial"/>
        </w:rPr>
        <w:t xml:space="preserve">półki </w:t>
      </w:r>
      <w:r w:rsidR="009A14A9" w:rsidRPr="00B55437">
        <w:rPr>
          <w:rFonts w:ascii="Arial" w:hAnsi="Arial" w:cs="Arial"/>
        </w:rPr>
        <w:t xml:space="preserve">zależne </w:t>
      </w:r>
      <w:r w:rsidR="008453E1" w:rsidRPr="00B55437">
        <w:rPr>
          <w:rFonts w:ascii="Arial" w:hAnsi="Arial" w:cs="Arial"/>
        </w:rPr>
        <w:t>planować mają</w:t>
      </w:r>
      <w:r w:rsidR="006645F1" w:rsidRPr="00B55437">
        <w:rPr>
          <w:rFonts w:ascii="Arial" w:hAnsi="Arial" w:cs="Arial"/>
        </w:rPr>
        <w:t xml:space="preserve"> wyłącznie </w:t>
      </w:r>
      <w:r w:rsidR="008453E1" w:rsidRPr="00B55437">
        <w:rPr>
          <w:rFonts w:ascii="Arial" w:hAnsi="Arial" w:cs="Arial"/>
        </w:rPr>
        <w:t xml:space="preserve">pozycje wskazujące na poziom </w:t>
      </w:r>
      <w:r w:rsidR="00F43CE5" w:rsidRPr="00B55437">
        <w:rPr>
          <w:rFonts w:ascii="Arial" w:hAnsi="Arial" w:cs="Arial"/>
        </w:rPr>
        <w:t>zapotrzebowani</w:t>
      </w:r>
      <w:r w:rsidR="00117D5E" w:rsidRPr="00B55437">
        <w:rPr>
          <w:rFonts w:ascii="Arial" w:hAnsi="Arial" w:cs="Arial"/>
        </w:rPr>
        <w:t>a</w:t>
      </w:r>
      <w:r w:rsidR="00F43CE5" w:rsidRPr="00B55437">
        <w:rPr>
          <w:rFonts w:ascii="Arial" w:hAnsi="Arial" w:cs="Arial"/>
        </w:rPr>
        <w:t xml:space="preserve"> </w:t>
      </w:r>
      <w:r w:rsidR="009A14A9" w:rsidRPr="00B55437">
        <w:rPr>
          <w:rFonts w:ascii="Arial" w:hAnsi="Arial" w:cs="Arial"/>
        </w:rPr>
        <w:t xml:space="preserve">na gotówkę </w:t>
      </w:r>
      <w:r w:rsidR="00F43CE5" w:rsidRPr="00B55437">
        <w:rPr>
          <w:rFonts w:ascii="Arial" w:hAnsi="Arial" w:cs="Arial"/>
        </w:rPr>
        <w:t xml:space="preserve">lub </w:t>
      </w:r>
      <w:r w:rsidR="00B17060" w:rsidRPr="00B55437">
        <w:rPr>
          <w:rFonts w:ascii="Arial" w:hAnsi="Arial" w:cs="Arial"/>
        </w:rPr>
        <w:t>nadwyżk</w:t>
      </w:r>
      <w:r w:rsidR="006302DC" w:rsidRPr="00B55437">
        <w:rPr>
          <w:rFonts w:ascii="Arial" w:hAnsi="Arial" w:cs="Arial"/>
        </w:rPr>
        <w:t>ę</w:t>
      </w:r>
      <w:r w:rsidR="00B17060" w:rsidRPr="00B55437">
        <w:rPr>
          <w:rFonts w:ascii="Arial" w:hAnsi="Arial" w:cs="Arial"/>
        </w:rPr>
        <w:t xml:space="preserve"> finansow</w:t>
      </w:r>
      <w:r w:rsidR="006302DC" w:rsidRPr="00B55437">
        <w:rPr>
          <w:rFonts w:ascii="Arial" w:hAnsi="Arial" w:cs="Arial"/>
        </w:rPr>
        <w:t>ą</w:t>
      </w:r>
      <w:r w:rsidR="00B17060" w:rsidRPr="00B55437">
        <w:rPr>
          <w:rFonts w:ascii="Arial" w:hAnsi="Arial" w:cs="Arial"/>
        </w:rPr>
        <w:t xml:space="preserve"> </w:t>
      </w:r>
      <w:r w:rsidR="00117D5E" w:rsidRPr="00B55437">
        <w:rPr>
          <w:rFonts w:ascii="Arial" w:hAnsi="Arial" w:cs="Arial"/>
        </w:rPr>
        <w:t xml:space="preserve">(planowanie operacyjne) </w:t>
      </w:r>
      <w:r w:rsidR="00221233" w:rsidRPr="00B55437">
        <w:rPr>
          <w:rFonts w:ascii="Arial" w:hAnsi="Arial" w:cs="Arial"/>
        </w:rPr>
        <w:t xml:space="preserve">ponad istniejące źródła finansowania </w:t>
      </w:r>
      <w:r w:rsidR="006302DC" w:rsidRPr="00B55437">
        <w:rPr>
          <w:rFonts w:ascii="Arial" w:hAnsi="Arial" w:cs="Arial"/>
        </w:rPr>
        <w:t xml:space="preserve">oraz </w:t>
      </w:r>
      <w:r w:rsidR="00B17060" w:rsidRPr="00B55437">
        <w:rPr>
          <w:rFonts w:ascii="Arial" w:hAnsi="Arial" w:cs="Arial"/>
        </w:rPr>
        <w:t>akceptować</w:t>
      </w:r>
      <w:r w:rsidR="002C11D0" w:rsidRPr="00B55437">
        <w:rPr>
          <w:rFonts w:ascii="Arial" w:hAnsi="Arial" w:cs="Arial"/>
        </w:rPr>
        <w:t>/odrzucać</w:t>
      </w:r>
      <w:r w:rsidR="00B17060" w:rsidRPr="00B55437">
        <w:rPr>
          <w:rFonts w:ascii="Arial" w:hAnsi="Arial" w:cs="Arial"/>
        </w:rPr>
        <w:t xml:space="preserve"> plan finansowania wprowadzony </w:t>
      </w:r>
      <w:r w:rsidR="00053DCB" w:rsidRPr="00B55437">
        <w:rPr>
          <w:rFonts w:ascii="Arial" w:hAnsi="Arial" w:cs="Arial"/>
        </w:rPr>
        <w:t xml:space="preserve">do </w:t>
      </w:r>
      <w:r w:rsidR="009A14A9" w:rsidRPr="00B55437">
        <w:rPr>
          <w:rFonts w:ascii="Arial" w:hAnsi="Arial" w:cs="Arial"/>
        </w:rPr>
        <w:t xml:space="preserve">planu </w:t>
      </w:r>
      <w:r w:rsidR="00053DCB" w:rsidRPr="00B55437">
        <w:rPr>
          <w:rFonts w:ascii="Arial" w:hAnsi="Arial" w:cs="Arial"/>
        </w:rPr>
        <w:t xml:space="preserve">spółki </w:t>
      </w:r>
      <w:r w:rsidR="00B17060" w:rsidRPr="00B55437">
        <w:rPr>
          <w:rFonts w:ascii="Arial" w:hAnsi="Arial" w:cs="Arial"/>
        </w:rPr>
        <w:t xml:space="preserve">z </w:t>
      </w:r>
      <w:r w:rsidR="006302DC" w:rsidRPr="00B55437">
        <w:rPr>
          <w:rFonts w:ascii="Arial" w:hAnsi="Arial" w:cs="Arial"/>
        </w:rPr>
        <w:t xml:space="preserve">poziomu </w:t>
      </w:r>
      <w:r w:rsidR="00B17060" w:rsidRPr="00B55437">
        <w:rPr>
          <w:rFonts w:ascii="Arial" w:hAnsi="Arial" w:cs="Arial"/>
        </w:rPr>
        <w:t>centralnego,</w:t>
      </w:r>
    </w:p>
    <w:p w14:paraId="7958E73C" w14:textId="60DE6A58" w:rsidR="006A7C62" w:rsidRPr="00B55437" w:rsidRDefault="00D52402" w:rsidP="00F57AED">
      <w:pPr>
        <w:pStyle w:val="Akapitzlist"/>
        <w:numPr>
          <w:ilvl w:val="0"/>
          <w:numId w:val="6"/>
        </w:numPr>
        <w:rPr>
          <w:rFonts w:ascii="Arial" w:hAnsi="Arial" w:cs="Arial"/>
        </w:rPr>
      </w:pPr>
      <w:r w:rsidRPr="00B55437">
        <w:rPr>
          <w:rFonts w:ascii="Arial" w:hAnsi="Arial" w:cs="Arial"/>
        </w:rPr>
        <w:t xml:space="preserve">celem </w:t>
      </w:r>
      <w:r w:rsidR="002B6D30" w:rsidRPr="00B55437">
        <w:rPr>
          <w:rFonts w:ascii="Arial" w:hAnsi="Arial" w:cs="Arial"/>
        </w:rPr>
        <w:t xml:space="preserve">planistycznym Grupy ORLEN </w:t>
      </w:r>
      <w:r w:rsidR="00B61431" w:rsidRPr="00B55437">
        <w:rPr>
          <w:rFonts w:ascii="Arial" w:hAnsi="Arial" w:cs="Arial"/>
        </w:rPr>
        <w:t>na rok n</w:t>
      </w:r>
      <w:r w:rsidR="00221233" w:rsidRPr="00B55437">
        <w:rPr>
          <w:rFonts w:ascii="Arial" w:hAnsi="Arial" w:cs="Arial"/>
        </w:rPr>
        <w:t xml:space="preserve"> </w:t>
      </w:r>
      <w:r w:rsidR="00B61431" w:rsidRPr="00B55437">
        <w:rPr>
          <w:rFonts w:ascii="Arial" w:hAnsi="Arial" w:cs="Arial"/>
        </w:rPr>
        <w:t xml:space="preserve">jest </w:t>
      </w:r>
      <w:r w:rsidRPr="00B55437">
        <w:rPr>
          <w:rFonts w:ascii="Arial" w:hAnsi="Arial" w:cs="Arial"/>
          <w:b/>
          <w:bCs/>
        </w:rPr>
        <w:t xml:space="preserve">ograniczenie </w:t>
      </w:r>
      <w:r w:rsidR="00071449" w:rsidRPr="00B55437">
        <w:rPr>
          <w:rFonts w:ascii="Arial" w:hAnsi="Arial" w:cs="Arial"/>
          <w:b/>
          <w:bCs/>
        </w:rPr>
        <w:t xml:space="preserve">zewnętrznych </w:t>
      </w:r>
      <w:r w:rsidRPr="00B55437">
        <w:rPr>
          <w:rFonts w:ascii="Arial" w:hAnsi="Arial" w:cs="Arial"/>
          <w:b/>
          <w:bCs/>
        </w:rPr>
        <w:t>kosztów stałych</w:t>
      </w:r>
      <w:r w:rsidR="00047193" w:rsidRPr="00B55437">
        <w:rPr>
          <w:rFonts w:ascii="Arial" w:hAnsi="Arial" w:cs="Arial"/>
          <w:b/>
          <w:bCs/>
        </w:rPr>
        <w:t xml:space="preserve"> Grupy</w:t>
      </w:r>
      <w:r w:rsidRPr="00B55437">
        <w:rPr>
          <w:rFonts w:ascii="Arial" w:hAnsi="Arial" w:cs="Arial"/>
        </w:rPr>
        <w:t xml:space="preserve"> </w:t>
      </w:r>
      <w:r w:rsidR="002B6D30" w:rsidRPr="00B55437">
        <w:rPr>
          <w:rFonts w:ascii="Arial" w:hAnsi="Arial" w:cs="Arial"/>
        </w:rPr>
        <w:t>(z wyłączeniem amortyzacji</w:t>
      </w:r>
      <w:r w:rsidR="00746469" w:rsidRPr="00B55437">
        <w:rPr>
          <w:rFonts w:ascii="Arial" w:hAnsi="Arial" w:cs="Arial"/>
        </w:rPr>
        <w:t>, kosztów szkoleń, integracji</w:t>
      </w:r>
      <w:r w:rsidR="00C010BA" w:rsidRPr="00B55437">
        <w:rPr>
          <w:rFonts w:ascii="Arial" w:hAnsi="Arial" w:cs="Arial"/>
        </w:rPr>
        <w:t>,</w:t>
      </w:r>
      <w:r w:rsidR="00746469" w:rsidRPr="00B55437">
        <w:rPr>
          <w:rFonts w:ascii="Arial" w:hAnsi="Arial" w:cs="Arial"/>
        </w:rPr>
        <w:t xml:space="preserve"> obsługi księgowej</w:t>
      </w:r>
      <w:r w:rsidR="00FA08F2" w:rsidRPr="00B55437">
        <w:rPr>
          <w:rFonts w:ascii="Arial" w:hAnsi="Arial" w:cs="Arial"/>
        </w:rPr>
        <w:t>,</w:t>
      </w:r>
      <w:r w:rsidR="00E54C4D" w:rsidRPr="00B55437">
        <w:rPr>
          <w:rFonts w:ascii="Arial" w:hAnsi="Arial" w:cs="Arial"/>
        </w:rPr>
        <w:t xml:space="preserve"> remontów</w:t>
      </w:r>
      <w:r w:rsidR="00FA08F2" w:rsidRPr="00B55437">
        <w:rPr>
          <w:rFonts w:ascii="Arial" w:hAnsi="Arial" w:cs="Arial"/>
        </w:rPr>
        <w:t xml:space="preserve">, </w:t>
      </w:r>
      <w:r w:rsidR="006C07A8" w:rsidRPr="00B55437">
        <w:rPr>
          <w:rFonts w:ascii="Arial" w:hAnsi="Arial" w:cs="Arial"/>
        </w:rPr>
        <w:t xml:space="preserve">materiałów </w:t>
      </w:r>
      <w:r w:rsidR="00317F52" w:rsidRPr="00B55437">
        <w:rPr>
          <w:rFonts w:ascii="Arial" w:hAnsi="Arial" w:cs="Arial"/>
        </w:rPr>
        <w:t>biurowych</w:t>
      </w:r>
      <w:r w:rsidR="006C07A8" w:rsidRPr="00B55437">
        <w:rPr>
          <w:rFonts w:ascii="Arial" w:hAnsi="Arial" w:cs="Arial"/>
        </w:rPr>
        <w:t xml:space="preserve"> i </w:t>
      </w:r>
      <w:r w:rsidR="00317F52" w:rsidRPr="00B55437">
        <w:rPr>
          <w:rFonts w:ascii="Arial" w:hAnsi="Arial" w:cs="Arial"/>
        </w:rPr>
        <w:t xml:space="preserve">wymiany </w:t>
      </w:r>
      <w:r w:rsidR="006C07A8" w:rsidRPr="00B55437">
        <w:rPr>
          <w:rFonts w:ascii="Arial" w:hAnsi="Arial" w:cs="Arial"/>
        </w:rPr>
        <w:t>o</w:t>
      </w:r>
      <w:r w:rsidR="00317F52" w:rsidRPr="00B55437">
        <w:rPr>
          <w:rFonts w:ascii="Arial" w:hAnsi="Arial" w:cs="Arial"/>
        </w:rPr>
        <w:t>gumienia w autach</w:t>
      </w:r>
      <w:r w:rsidR="002B6D30" w:rsidRPr="00B55437">
        <w:rPr>
          <w:rFonts w:ascii="Arial" w:hAnsi="Arial" w:cs="Arial"/>
        </w:rPr>
        <w:t xml:space="preserve">) </w:t>
      </w:r>
      <w:r w:rsidR="002742FE" w:rsidRPr="00B55437">
        <w:rPr>
          <w:rFonts w:ascii="Arial" w:hAnsi="Arial" w:cs="Arial"/>
        </w:rPr>
        <w:t xml:space="preserve">o </w:t>
      </w:r>
      <w:r w:rsidR="00490284" w:rsidRPr="00B55437">
        <w:rPr>
          <w:rFonts w:ascii="Arial" w:hAnsi="Arial" w:cs="Arial"/>
        </w:rPr>
        <w:t>5</w:t>
      </w:r>
      <w:r w:rsidR="0037063D" w:rsidRPr="00B55437">
        <w:rPr>
          <w:rFonts w:ascii="Arial" w:hAnsi="Arial" w:cs="Arial"/>
        </w:rPr>
        <w:t xml:space="preserve"> % r/r</w:t>
      </w:r>
      <w:r w:rsidR="00EA5AA4" w:rsidRPr="00B55437">
        <w:rPr>
          <w:rFonts w:ascii="Arial" w:hAnsi="Arial" w:cs="Arial"/>
        </w:rPr>
        <w:t>.</w:t>
      </w:r>
      <w:r w:rsidR="00A12628" w:rsidRPr="00B55437">
        <w:rPr>
          <w:rFonts w:ascii="Arial" w:hAnsi="Arial" w:cs="Arial"/>
        </w:rPr>
        <w:t xml:space="preserve"> </w:t>
      </w:r>
    </w:p>
    <w:p w14:paraId="65EA6A2D" w14:textId="77777777" w:rsidR="006A7C62" w:rsidRPr="00B55437" w:rsidRDefault="006A7C62" w:rsidP="006A7C62">
      <w:pPr>
        <w:pStyle w:val="Akapitzlist"/>
        <w:ind w:left="1440"/>
        <w:rPr>
          <w:rFonts w:ascii="Arial" w:hAnsi="Arial" w:cs="Arial"/>
        </w:rPr>
      </w:pPr>
    </w:p>
    <w:p w14:paraId="047DFAB1" w14:textId="7BAAE399" w:rsidR="006A7C62" w:rsidRPr="00B55437" w:rsidRDefault="00EA5AA4" w:rsidP="00F57AED">
      <w:pPr>
        <w:pStyle w:val="Akapitzlist"/>
        <w:rPr>
          <w:rFonts w:ascii="Arial" w:hAnsi="Arial" w:cs="Arial"/>
        </w:rPr>
      </w:pPr>
      <w:r w:rsidRPr="00B55437">
        <w:rPr>
          <w:rFonts w:ascii="Arial" w:hAnsi="Arial" w:cs="Arial"/>
        </w:rPr>
        <w:t>C</w:t>
      </w:r>
      <w:r w:rsidR="00A12628" w:rsidRPr="00B55437">
        <w:rPr>
          <w:rFonts w:ascii="Arial" w:hAnsi="Arial" w:cs="Arial"/>
        </w:rPr>
        <w:t xml:space="preserve">el ten ma być </w:t>
      </w:r>
      <w:r w:rsidRPr="00B55437">
        <w:rPr>
          <w:rFonts w:ascii="Arial" w:hAnsi="Arial" w:cs="Arial"/>
        </w:rPr>
        <w:t xml:space="preserve">skaskadowany na poziom </w:t>
      </w:r>
      <w:r w:rsidR="002B6D30" w:rsidRPr="00B55437">
        <w:rPr>
          <w:rFonts w:ascii="Arial" w:hAnsi="Arial" w:cs="Arial"/>
        </w:rPr>
        <w:t xml:space="preserve">Segmentów, a następnie </w:t>
      </w:r>
      <w:r w:rsidR="00047193" w:rsidRPr="00B55437">
        <w:rPr>
          <w:rFonts w:ascii="Arial" w:hAnsi="Arial" w:cs="Arial"/>
        </w:rPr>
        <w:t xml:space="preserve">na poziom poszczególnych </w:t>
      </w:r>
      <w:r w:rsidR="002B6D30" w:rsidRPr="00B55437">
        <w:rPr>
          <w:rFonts w:ascii="Arial" w:hAnsi="Arial" w:cs="Arial"/>
        </w:rPr>
        <w:t>spółek</w:t>
      </w:r>
      <w:r w:rsidR="006A7C62" w:rsidRPr="00B55437">
        <w:rPr>
          <w:rFonts w:ascii="Arial" w:hAnsi="Arial" w:cs="Arial"/>
        </w:rPr>
        <w:t xml:space="preserve"> w danych Segmentach</w:t>
      </w:r>
      <w:r w:rsidR="00047193" w:rsidRPr="00B55437">
        <w:rPr>
          <w:rFonts w:ascii="Arial" w:hAnsi="Arial" w:cs="Arial"/>
        </w:rPr>
        <w:t xml:space="preserve">. </w:t>
      </w:r>
    </w:p>
    <w:p w14:paraId="0A0DBBB1" w14:textId="69E1E182" w:rsidR="006A7C62" w:rsidRPr="00B55437" w:rsidRDefault="00047193" w:rsidP="00F57AED">
      <w:pPr>
        <w:ind w:left="708"/>
        <w:rPr>
          <w:rFonts w:ascii="Arial" w:hAnsi="Arial" w:cs="Arial"/>
        </w:rPr>
      </w:pPr>
      <w:r w:rsidRPr="00B55437">
        <w:rPr>
          <w:rFonts w:ascii="Arial" w:hAnsi="Arial" w:cs="Arial"/>
        </w:rPr>
        <w:t>Na poziomie segmentów klucz</w:t>
      </w:r>
      <w:r w:rsidR="00071449" w:rsidRPr="00B55437">
        <w:rPr>
          <w:rFonts w:ascii="Arial" w:hAnsi="Arial" w:cs="Arial"/>
        </w:rPr>
        <w:t xml:space="preserve">em podziału </w:t>
      </w:r>
      <w:r w:rsidR="00EE6550" w:rsidRPr="00B55437">
        <w:rPr>
          <w:rFonts w:ascii="Arial" w:hAnsi="Arial" w:cs="Arial"/>
        </w:rPr>
        <w:t xml:space="preserve">celu na segmenty </w:t>
      </w:r>
      <w:r w:rsidR="00071449" w:rsidRPr="00B55437">
        <w:rPr>
          <w:rFonts w:ascii="Arial" w:hAnsi="Arial" w:cs="Arial"/>
        </w:rPr>
        <w:t xml:space="preserve">ma być % udział </w:t>
      </w:r>
      <w:r w:rsidR="00EE6550" w:rsidRPr="00B55437">
        <w:rPr>
          <w:rFonts w:ascii="Arial" w:hAnsi="Arial" w:cs="Arial"/>
        </w:rPr>
        <w:t xml:space="preserve">danego </w:t>
      </w:r>
      <w:r w:rsidR="00071449" w:rsidRPr="00B55437">
        <w:rPr>
          <w:rFonts w:ascii="Arial" w:hAnsi="Arial" w:cs="Arial"/>
        </w:rPr>
        <w:t>segmentu w sumie</w:t>
      </w:r>
      <w:r w:rsidR="006C6BD1" w:rsidRPr="00B55437">
        <w:rPr>
          <w:rFonts w:ascii="Arial" w:hAnsi="Arial" w:cs="Arial"/>
        </w:rPr>
        <w:t xml:space="preserve"> skonsolidowanych</w:t>
      </w:r>
      <w:r w:rsidR="00071449" w:rsidRPr="00B55437">
        <w:rPr>
          <w:rFonts w:ascii="Arial" w:hAnsi="Arial" w:cs="Arial"/>
        </w:rPr>
        <w:t xml:space="preserve"> kosztów stałych </w:t>
      </w:r>
      <w:r w:rsidR="00EE6550" w:rsidRPr="00B55437">
        <w:rPr>
          <w:rFonts w:ascii="Arial" w:hAnsi="Arial" w:cs="Arial"/>
        </w:rPr>
        <w:t xml:space="preserve">zewnętrznych </w:t>
      </w:r>
      <w:r w:rsidR="00071449" w:rsidRPr="00B55437">
        <w:rPr>
          <w:rFonts w:ascii="Arial" w:hAnsi="Arial" w:cs="Arial"/>
        </w:rPr>
        <w:t>Grupy</w:t>
      </w:r>
      <w:r w:rsidR="006C6BD1" w:rsidRPr="00B55437">
        <w:rPr>
          <w:rFonts w:ascii="Arial" w:hAnsi="Arial" w:cs="Arial"/>
        </w:rPr>
        <w:t xml:space="preserve"> objętych optymalizacją</w:t>
      </w:r>
      <w:r w:rsidR="00071449" w:rsidRPr="00B55437">
        <w:rPr>
          <w:rFonts w:ascii="Arial" w:hAnsi="Arial" w:cs="Arial"/>
        </w:rPr>
        <w:t xml:space="preserve">. </w:t>
      </w:r>
    </w:p>
    <w:p w14:paraId="7FE4795A" w14:textId="02A78531" w:rsidR="00373361" w:rsidRPr="00B55437" w:rsidRDefault="00071449" w:rsidP="00F57AED">
      <w:pPr>
        <w:ind w:left="708"/>
        <w:rPr>
          <w:rFonts w:ascii="Arial" w:hAnsi="Arial" w:cs="Arial"/>
        </w:rPr>
      </w:pPr>
      <w:r w:rsidRPr="00B55437">
        <w:rPr>
          <w:rFonts w:ascii="Arial" w:hAnsi="Arial" w:cs="Arial"/>
        </w:rPr>
        <w:t>Na poz</w:t>
      </w:r>
      <w:r w:rsidR="0046154F" w:rsidRPr="00B55437">
        <w:rPr>
          <w:rFonts w:ascii="Arial" w:hAnsi="Arial" w:cs="Arial"/>
        </w:rPr>
        <w:t>i</w:t>
      </w:r>
      <w:r w:rsidRPr="00B55437">
        <w:rPr>
          <w:rFonts w:ascii="Arial" w:hAnsi="Arial" w:cs="Arial"/>
        </w:rPr>
        <w:t xml:space="preserve">omie spółek </w:t>
      </w:r>
      <w:r w:rsidR="00EE6550" w:rsidRPr="00B55437">
        <w:rPr>
          <w:rFonts w:ascii="Arial" w:hAnsi="Arial" w:cs="Arial"/>
        </w:rPr>
        <w:t xml:space="preserve">w danym Segmencie podział celu </w:t>
      </w:r>
      <w:r w:rsidRPr="00B55437">
        <w:rPr>
          <w:rFonts w:ascii="Arial" w:hAnsi="Arial" w:cs="Arial"/>
        </w:rPr>
        <w:t xml:space="preserve">ma być oparty o </w:t>
      </w:r>
      <w:r w:rsidR="00103354" w:rsidRPr="00B55437">
        <w:rPr>
          <w:rFonts w:ascii="Arial" w:hAnsi="Arial" w:cs="Arial"/>
        </w:rPr>
        <w:t xml:space="preserve">podany poniżej </w:t>
      </w:r>
      <w:r w:rsidR="00C339BD" w:rsidRPr="00B55437">
        <w:rPr>
          <w:rFonts w:ascii="Arial" w:hAnsi="Arial" w:cs="Arial"/>
        </w:rPr>
        <w:t>procentowy</w:t>
      </w:r>
      <w:r w:rsidR="0046154F" w:rsidRPr="00B55437">
        <w:rPr>
          <w:rFonts w:ascii="Arial" w:hAnsi="Arial" w:cs="Arial"/>
        </w:rPr>
        <w:t xml:space="preserve"> udział </w:t>
      </w:r>
      <w:r w:rsidR="00C339BD" w:rsidRPr="00B55437">
        <w:rPr>
          <w:rFonts w:ascii="Arial" w:hAnsi="Arial" w:cs="Arial"/>
        </w:rPr>
        <w:t xml:space="preserve">danej </w:t>
      </w:r>
      <w:r w:rsidR="0046154F" w:rsidRPr="00B55437">
        <w:rPr>
          <w:rFonts w:ascii="Arial" w:hAnsi="Arial" w:cs="Arial"/>
        </w:rPr>
        <w:t xml:space="preserve">spółki w </w:t>
      </w:r>
      <w:r w:rsidR="006C6BD1" w:rsidRPr="00B55437">
        <w:rPr>
          <w:rFonts w:ascii="Arial" w:hAnsi="Arial" w:cs="Arial"/>
        </w:rPr>
        <w:t xml:space="preserve">wymienionych </w:t>
      </w:r>
      <w:r w:rsidR="00756E6D" w:rsidRPr="00B55437">
        <w:rPr>
          <w:rFonts w:ascii="Arial" w:hAnsi="Arial" w:cs="Arial"/>
        </w:rPr>
        <w:t xml:space="preserve">pozycjach skonsolidowanych </w:t>
      </w:r>
      <w:r w:rsidR="00A3029A" w:rsidRPr="00B55437">
        <w:rPr>
          <w:rFonts w:ascii="Arial" w:hAnsi="Arial" w:cs="Arial"/>
        </w:rPr>
        <w:t xml:space="preserve">danego </w:t>
      </w:r>
      <w:r w:rsidR="00C339BD" w:rsidRPr="00B55437">
        <w:rPr>
          <w:rFonts w:ascii="Arial" w:hAnsi="Arial" w:cs="Arial"/>
        </w:rPr>
        <w:t>Segmentu</w:t>
      </w:r>
      <w:r w:rsidR="009705C0" w:rsidRPr="00B55437">
        <w:rPr>
          <w:rFonts w:ascii="Arial" w:hAnsi="Arial" w:cs="Arial"/>
        </w:rPr>
        <w:t xml:space="preserve"> </w:t>
      </w:r>
      <w:r w:rsidR="00F43569" w:rsidRPr="00B55437">
        <w:rPr>
          <w:rFonts w:ascii="Arial" w:hAnsi="Arial" w:cs="Arial"/>
        </w:rPr>
        <w:t xml:space="preserve">oraz o </w:t>
      </w:r>
      <w:r w:rsidR="00AE00A1" w:rsidRPr="00B55437">
        <w:rPr>
          <w:rFonts w:ascii="Arial" w:hAnsi="Arial" w:cs="Arial"/>
        </w:rPr>
        <w:t>wa</w:t>
      </w:r>
      <w:r w:rsidR="00F43569" w:rsidRPr="00B55437">
        <w:rPr>
          <w:rFonts w:ascii="Arial" w:hAnsi="Arial" w:cs="Arial"/>
        </w:rPr>
        <w:t>gę</w:t>
      </w:r>
      <w:r w:rsidR="00AE00A1" w:rsidRPr="00B55437">
        <w:rPr>
          <w:rFonts w:ascii="Arial" w:hAnsi="Arial" w:cs="Arial"/>
        </w:rPr>
        <w:t xml:space="preserve"> jako </w:t>
      </w:r>
      <w:r w:rsidR="009705C0" w:rsidRPr="00B55437">
        <w:rPr>
          <w:rFonts w:ascii="Arial" w:hAnsi="Arial" w:cs="Arial"/>
        </w:rPr>
        <w:t xml:space="preserve">nadaną </w:t>
      </w:r>
      <w:r w:rsidR="00AE00A1" w:rsidRPr="00B55437">
        <w:rPr>
          <w:rFonts w:ascii="Arial" w:hAnsi="Arial" w:cs="Arial"/>
        </w:rPr>
        <w:t>danemu</w:t>
      </w:r>
      <w:r w:rsidR="009705C0" w:rsidRPr="00B55437">
        <w:rPr>
          <w:rFonts w:ascii="Arial" w:hAnsi="Arial" w:cs="Arial"/>
        </w:rPr>
        <w:t xml:space="preserve"> </w:t>
      </w:r>
      <w:r w:rsidR="00AE00A1" w:rsidRPr="00B55437">
        <w:rPr>
          <w:rFonts w:ascii="Arial" w:hAnsi="Arial" w:cs="Arial"/>
        </w:rPr>
        <w:t>kryterium</w:t>
      </w:r>
      <w:r w:rsidR="00C339BD" w:rsidRPr="00B55437">
        <w:rPr>
          <w:rFonts w:ascii="Arial" w:hAnsi="Arial" w:cs="Arial"/>
        </w:rPr>
        <w:t>:</w:t>
      </w:r>
      <w:r w:rsidR="00756E6D" w:rsidRPr="00B55437">
        <w:rPr>
          <w:rFonts w:ascii="Arial" w:hAnsi="Arial" w:cs="Arial"/>
        </w:rPr>
        <w:t xml:space="preserve"> </w:t>
      </w:r>
    </w:p>
    <w:p w14:paraId="34611C27" w14:textId="5964E5FD" w:rsidR="00373361" w:rsidRPr="00B55437" w:rsidRDefault="00E54C4D" w:rsidP="00A546E2">
      <w:pPr>
        <w:pStyle w:val="Akapitzlist"/>
        <w:numPr>
          <w:ilvl w:val="0"/>
          <w:numId w:val="11"/>
        </w:numPr>
        <w:spacing w:after="0"/>
        <w:ind w:left="2268" w:hanging="567"/>
        <w:contextualSpacing w:val="0"/>
        <w:rPr>
          <w:rFonts w:ascii="Arial" w:hAnsi="Arial" w:cs="Arial"/>
        </w:rPr>
      </w:pPr>
      <w:r w:rsidRPr="00B55437">
        <w:rPr>
          <w:rFonts w:ascii="Arial" w:hAnsi="Arial" w:cs="Arial"/>
        </w:rPr>
        <w:t xml:space="preserve">udział </w:t>
      </w:r>
      <w:r w:rsidR="00F43569" w:rsidRPr="00B55437">
        <w:rPr>
          <w:rFonts w:ascii="Arial" w:hAnsi="Arial" w:cs="Arial"/>
        </w:rPr>
        <w:t xml:space="preserve">spółki </w:t>
      </w:r>
      <w:r w:rsidRPr="00B55437">
        <w:rPr>
          <w:rFonts w:ascii="Arial" w:hAnsi="Arial" w:cs="Arial"/>
        </w:rPr>
        <w:t xml:space="preserve">w </w:t>
      </w:r>
      <w:r w:rsidR="00071449" w:rsidRPr="00B55437">
        <w:rPr>
          <w:rFonts w:ascii="Arial" w:hAnsi="Arial" w:cs="Arial"/>
        </w:rPr>
        <w:t>aktywa</w:t>
      </w:r>
      <w:r w:rsidRPr="00B55437">
        <w:rPr>
          <w:rFonts w:ascii="Arial" w:hAnsi="Arial" w:cs="Arial"/>
        </w:rPr>
        <w:t>ch</w:t>
      </w:r>
      <w:r w:rsidR="00071449" w:rsidRPr="00B55437">
        <w:rPr>
          <w:rFonts w:ascii="Arial" w:hAnsi="Arial" w:cs="Arial"/>
        </w:rPr>
        <w:t xml:space="preserve"> trwał</w:t>
      </w:r>
      <w:r w:rsidRPr="00B55437">
        <w:rPr>
          <w:rFonts w:ascii="Arial" w:hAnsi="Arial" w:cs="Arial"/>
        </w:rPr>
        <w:t>ych</w:t>
      </w:r>
      <w:r w:rsidR="006C7D4E" w:rsidRPr="00B55437">
        <w:rPr>
          <w:rFonts w:ascii="Arial" w:hAnsi="Arial" w:cs="Arial"/>
        </w:rPr>
        <w:t xml:space="preserve"> segmentu</w:t>
      </w:r>
      <w:r w:rsidR="00B56C4A" w:rsidRPr="00B55437">
        <w:rPr>
          <w:rFonts w:ascii="Arial" w:hAnsi="Arial" w:cs="Arial"/>
        </w:rPr>
        <w:t>:</w:t>
      </w:r>
      <w:r w:rsidR="00373361" w:rsidRPr="00B55437">
        <w:rPr>
          <w:rFonts w:ascii="Arial" w:hAnsi="Arial" w:cs="Arial"/>
        </w:rPr>
        <w:t xml:space="preserve"> waga 40%</w:t>
      </w:r>
    </w:p>
    <w:p w14:paraId="086B265B" w14:textId="02636CD6" w:rsidR="00373361" w:rsidRPr="00B55437" w:rsidRDefault="00E54C4D" w:rsidP="00A546E2">
      <w:pPr>
        <w:pStyle w:val="Akapitzlist"/>
        <w:numPr>
          <w:ilvl w:val="0"/>
          <w:numId w:val="11"/>
        </w:numPr>
        <w:spacing w:after="0"/>
        <w:ind w:left="2268" w:hanging="567"/>
        <w:contextualSpacing w:val="0"/>
        <w:rPr>
          <w:rFonts w:ascii="Arial" w:hAnsi="Arial" w:cs="Arial"/>
        </w:rPr>
      </w:pPr>
      <w:r w:rsidRPr="00B55437">
        <w:rPr>
          <w:rFonts w:ascii="Arial" w:hAnsi="Arial" w:cs="Arial"/>
        </w:rPr>
        <w:t xml:space="preserve">udział </w:t>
      </w:r>
      <w:r w:rsidR="00F43569" w:rsidRPr="00B55437">
        <w:rPr>
          <w:rFonts w:ascii="Arial" w:hAnsi="Arial" w:cs="Arial"/>
        </w:rPr>
        <w:t xml:space="preserve">spółki </w:t>
      </w:r>
      <w:r w:rsidRPr="00B55437">
        <w:rPr>
          <w:rFonts w:ascii="Arial" w:hAnsi="Arial" w:cs="Arial"/>
        </w:rPr>
        <w:t xml:space="preserve">w </w:t>
      </w:r>
      <w:r w:rsidR="00071449" w:rsidRPr="00B55437">
        <w:rPr>
          <w:rFonts w:ascii="Arial" w:hAnsi="Arial" w:cs="Arial"/>
        </w:rPr>
        <w:t>koszt</w:t>
      </w:r>
      <w:r w:rsidRPr="00B55437">
        <w:rPr>
          <w:rFonts w:ascii="Arial" w:hAnsi="Arial" w:cs="Arial"/>
        </w:rPr>
        <w:t>ach</w:t>
      </w:r>
      <w:r w:rsidR="00071449" w:rsidRPr="00B55437">
        <w:rPr>
          <w:rFonts w:ascii="Arial" w:hAnsi="Arial" w:cs="Arial"/>
        </w:rPr>
        <w:t xml:space="preserve"> stał</w:t>
      </w:r>
      <w:r w:rsidRPr="00B55437">
        <w:rPr>
          <w:rFonts w:ascii="Arial" w:hAnsi="Arial" w:cs="Arial"/>
        </w:rPr>
        <w:t>ych</w:t>
      </w:r>
      <w:r w:rsidR="00071449" w:rsidRPr="00B55437">
        <w:rPr>
          <w:rFonts w:ascii="Arial" w:hAnsi="Arial" w:cs="Arial"/>
        </w:rPr>
        <w:t xml:space="preserve"> </w:t>
      </w:r>
      <w:r w:rsidR="00FB428D" w:rsidRPr="00B55437">
        <w:rPr>
          <w:rFonts w:ascii="Arial" w:hAnsi="Arial" w:cs="Arial"/>
        </w:rPr>
        <w:t xml:space="preserve">segmentu </w:t>
      </w:r>
      <w:r w:rsidR="00071449" w:rsidRPr="00B55437">
        <w:rPr>
          <w:rFonts w:ascii="Arial" w:hAnsi="Arial" w:cs="Arial"/>
        </w:rPr>
        <w:t>objęt</w:t>
      </w:r>
      <w:r w:rsidRPr="00B55437">
        <w:rPr>
          <w:rFonts w:ascii="Arial" w:hAnsi="Arial" w:cs="Arial"/>
        </w:rPr>
        <w:t>ych</w:t>
      </w:r>
      <w:r w:rsidR="00071449" w:rsidRPr="00B55437">
        <w:rPr>
          <w:rFonts w:ascii="Arial" w:hAnsi="Arial" w:cs="Arial"/>
        </w:rPr>
        <w:t xml:space="preserve"> optymalizacją</w:t>
      </w:r>
      <w:r w:rsidR="00B56C4A" w:rsidRPr="00B55437">
        <w:rPr>
          <w:rFonts w:ascii="Arial" w:hAnsi="Arial" w:cs="Arial"/>
        </w:rPr>
        <w:t>:</w:t>
      </w:r>
      <w:r w:rsidR="00373361" w:rsidRPr="00B55437">
        <w:rPr>
          <w:rFonts w:ascii="Arial" w:hAnsi="Arial" w:cs="Arial"/>
        </w:rPr>
        <w:t xml:space="preserve"> waga 30% </w:t>
      </w:r>
    </w:p>
    <w:p w14:paraId="4AB49C0F" w14:textId="7F213276" w:rsidR="0037063D" w:rsidRPr="00B55437" w:rsidRDefault="00341EF7" w:rsidP="00A546E2">
      <w:pPr>
        <w:pStyle w:val="Akapitzlist"/>
        <w:numPr>
          <w:ilvl w:val="0"/>
          <w:numId w:val="11"/>
        </w:numPr>
        <w:spacing w:after="120"/>
        <w:ind w:left="2268" w:hanging="567"/>
        <w:contextualSpacing w:val="0"/>
        <w:rPr>
          <w:rFonts w:ascii="Arial" w:hAnsi="Arial" w:cs="Arial"/>
        </w:rPr>
      </w:pPr>
      <w:r w:rsidRPr="00B55437">
        <w:rPr>
          <w:rFonts w:ascii="Arial" w:hAnsi="Arial" w:cs="Arial"/>
        </w:rPr>
        <w:t xml:space="preserve">udział </w:t>
      </w:r>
      <w:r w:rsidR="00F43569" w:rsidRPr="00B55437">
        <w:rPr>
          <w:rFonts w:ascii="Arial" w:hAnsi="Arial" w:cs="Arial"/>
        </w:rPr>
        <w:t xml:space="preserve">spółki </w:t>
      </w:r>
      <w:r w:rsidRPr="00B55437">
        <w:rPr>
          <w:rFonts w:ascii="Arial" w:hAnsi="Arial" w:cs="Arial"/>
        </w:rPr>
        <w:t xml:space="preserve">w </w:t>
      </w:r>
      <w:r w:rsidR="0046154F" w:rsidRPr="00B55437">
        <w:rPr>
          <w:rFonts w:ascii="Arial" w:hAnsi="Arial" w:cs="Arial"/>
        </w:rPr>
        <w:t>sum</w:t>
      </w:r>
      <w:r w:rsidRPr="00B55437">
        <w:rPr>
          <w:rFonts w:ascii="Arial" w:hAnsi="Arial" w:cs="Arial"/>
        </w:rPr>
        <w:t>ie</w:t>
      </w:r>
      <w:r w:rsidR="0046154F" w:rsidRPr="00B55437">
        <w:rPr>
          <w:rFonts w:ascii="Arial" w:hAnsi="Arial" w:cs="Arial"/>
        </w:rPr>
        <w:t xml:space="preserve"> </w:t>
      </w:r>
      <w:r w:rsidR="000067A4" w:rsidRPr="00B55437">
        <w:rPr>
          <w:rFonts w:ascii="Arial" w:hAnsi="Arial" w:cs="Arial"/>
        </w:rPr>
        <w:t>FTE segmentu</w:t>
      </w:r>
      <w:r w:rsidR="00B56C4A" w:rsidRPr="00B55437">
        <w:rPr>
          <w:rFonts w:ascii="Arial" w:hAnsi="Arial" w:cs="Arial"/>
        </w:rPr>
        <w:t>:</w:t>
      </w:r>
      <w:r w:rsidR="00373361" w:rsidRPr="00B55437">
        <w:rPr>
          <w:rFonts w:ascii="Arial" w:hAnsi="Arial" w:cs="Arial"/>
        </w:rPr>
        <w:t xml:space="preserve"> waga 30%</w:t>
      </w:r>
      <w:r w:rsidR="00DE07DC" w:rsidRPr="00B55437">
        <w:rPr>
          <w:rFonts w:ascii="Arial" w:hAnsi="Arial" w:cs="Arial"/>
        </w:rPr>
        <w:t>.</w:t>
      </w:r>
      <w:r w:rsidR="00A251B3" w:rsidRPr="00B55437">
        <w:rPr>
          <w:rFonts w:ascii="Arial" w:hAnsi="Arial" w:cs="Arial"/>
        </w:rPr>
        <w:t xml:space="preserve"> </w:t>
      </w:r>
    </w:p>
    <w:p w14:paraId="1299D1AE" w14:textId="2F84850D" w:rsidR="007C17B4" w:rsidRPr="00B55437" w:rsidRDefault="00103B92" w:rsidP="00F57AED">
      <w:pPr>
        <w:pStyle w:val="Akapitzlist"/>
        <w:numPr>
          <w:ilvl w:val="0"/>
          <w:numId w:val="6"/>
        </w:numPr>
        <w:rPr>
          <w:rFonts w:ascii="Arial" w:hAnsi="Arial" w:cs="Arial"/>
        </w:rPr>
      </w:pPr>
      <w:r w:rsidRPr="00B55437">
        <w:rPr>
          <w:rFonts w:ascii="Arial" w:hAnsi="Arial" w:cs="Arial"/>
        </w:rPr>
        <w:t xml:space="preserve">w ramach planowania spółki </w:t>
      </w:r>
      <w:r w:rsidR="00103354" w:rsidRPr="00B55437">
        <w:rPr>
          <w:rFonts w:ascii="Arial" w:hAnsi="Arial" w:cs="Arial"/>
        </w:rPr>
        <w:t xml:space="preserve">zależne </w:t>
      </w:r>
      <w:r w:rsidRPr="00B55437">
        <w:rPr>
          <w:rFonts w:ascii="Arial" w:hAnsi="Arial" w:cs="Arial"/>
        </w:rPr>
        <w:t xml:space="preserve">mają </w:t>
      </w:r>
      <w:r w:rsidR="00CE628E" w:rsidRPr="00B55437">
        <w:rPr>
          <w:rFonts w:ascii="Arial" w:hAnsi="Arial" w:cs="Arial"/>
        </w:rPr>
        <w:t xml:space="preserve">mieć </w:t>
      </w:r>
      <w:r w:rsidRPr="00B55437">
        <w:rPr>
          <w:rFonts w:ascii="Arial" w:hAnsi="Arial" w:cs="Arial"/>
        </w:rPr>
        <w:t>zaplanowa</w:t>
      </w:r>
      <w:r w:rsidR="00F852CE" w:rsidRPr="00B55437">
        <w:rPr>
          <w:rFonts w:ascii="Arial" w:hAnsi="Arial" w:cs="Arial"/>
        </w:rPr>
        <w:t>ne</w:t>
      </w:r>
      <w:r w:rsidRPr="00B55437">
        <w:rPr>
          <w:rFonts w:ascii="Arial" w:hAnsi="Arial" w:cs="Arial"/>
          <w:b/>
          <w:bCs/>
        </w:rPr>
        <w:t xml:space="preserve"> koszty szkoleń </w:t>
      </w:r>
      <w:r w:rsidRPr="00B55437">
        <w:rPr>
          <w:rFonts w:ascii="Arial" w:hAnsi="Arial" w:cs="Arial"/>
        </w:rPr>
        <w:t>w op</w:t>
      </w:r>
      <w:r w:rsidR="00F852CE" w:rsidRPr="00B55437">
        <w:rPr>
          <w:rFonts w:ascii="Arial" w:hAnsi="Arial" w:cs="Arial"/>
        </w:rPr>
        <w:t xml:space="preserve">arciu o </w:t>
      </w:r>
      <w:r w:rsidR="008F3413" w:rsidRPr="00B55437">
        <w:rPr>
          <w:rFonts w:ascii="Arial" w:hAnsi="Arial" w:cs="Arial"/>
        </w:rPr>
        <w:t xml:space="preserve">wskaźnik </w:t>
      </w:r>
      <w:r w:rsidR="00383E9B" w:rsidRPr="00B55437">
        <w:rPr>
          <w:rFonts w:ascii="Arial" w:hAnsi="Arial" w:cs="Arial"/>
        </w:rPr>
        <w:t>3</w:t>
      </w:r>
      <w:r w:rsidR="009F3EC4" w:rsidRPr="00B55437">
        <w:rPr>
          <w:rFonts w:ascii="Arial" w:hAnsi="Arial" w:cs="Arial"/>
        </w:rPr>
        <w:t xml:space="preserve"> </w:t>
      </w:r>
      <w:r w:rsidR="00383E9B" w:rsidRPr="00B55437">
        <w:rPr>
          <w:rFonts w:ascii="Arial" w:hAnsi="Arial" w:cs="Arial"/>
        </w:rPr>
        <w:t xml:space="preserve">500 </w:t>
      </w:r>
      <w:r w:rsidR="009F3EC4" w:rsidRPr="00B55437">
        <w:rPr>
          <w:rFonts w:ascii="Arial" w:hAnsi="Arial" w:cs="Arial"/>
        </w:rPr>
        <w:t>PLN rocznie</w:t>
      </w:r>
      <w:r w:rsidR="00FD0AC4" w:rsidRPr="00B55437">
        <w:rPr>
          <w:rFonts w:ascii="Arial" w:hAnsi="Arial" w:cs="Arial"/>
        </w:rPr>
        <w:t xml:space="preserve"> x</w:t>
      </w:r>
      <w:r w:rsidR="00383E9B" w:rsidRPr="00B55437">
        <w:rPr>
          <w:rFonts w:ascii="Arial" w:hAnsi="Arial" w:cs="Arial"/>
        </w:rPr>
        <w:t xml:space="preserve"> średni</w:t>
      </w:r>
      <w:r w:rsidR="005C37D0" w:rsidRPr="00B55437">
        <w:rPr>
          <w:rFonts w:ascii="Arial" w:hAnsi="Arial" w:cs="Arial"/>
        </w:rPr>
        <w:t xml:space="preserve">oroczny </w:t>
      </w:r>
      <w:r w:rsidR="009C1899" w:rsidRPr="00B55437">
        <w:rPr>
          <w:rFonts w:ascii="Arial" w:hAnsi="Arial" w:cs="Arial"/>
        </w:rPr>
        <w:t xml:space="preserve">planowany </w:t>
      </w:r>
      <w:r w:rsidR="00383E9B" w:rsidRPr="00B55437">
        <w:rPr>
          <w:rFonts w:ascii="Arial" w:hAnsi="Arial" w:cs="Arial"/>
        </w:rPr>
        <w:t>poziom FTE</w:t>
      </w:r>
      <w:r w:rsidR="0086101E" w:rsidRPr="00B55437">
        <w:rPr>
          <w:rFonts w:ascii="Arial" w:hAnsi="Arial" w:cs="Arial"/>
        </w:rPr>
        <w:t xml:space="preserve">. </w:t>
      </w:r>
      <w:r w:rsidR="00FD0AC4" w:rsidRPr="00B55437">
        <w:rPr>
          <w:rFonts w:ascii="Arial" w:hAnsi="Arial" w:cs="Arial"/>
        </w:rPr>
        <w:t xml:space="preserve">Sposób planowania </w:t>
      </w:r>
      <w:r w:rsidR="0086101E" w:rsidRPr="00B55437">
        <w:rPr>
          <w:rFonts w:ascii="Arial" w:hAnsi="Arial" w:cs="Arial"/>
        </w:rPr>
        <w:t>ma być wprowadzon</w:t>
      </w:r>
      <w:r w:rsidR="00FD0AC4" w:rsidRPr="00B55437">
        <w:rPr>
          <w:rFonts w:ascii="Arial" w:hAnsi="Arial" w:cs="Arial"/>
        </w:rPr>
        <w:t>y</w:t>
      </w:r>
      <w:r w:rsidR="0086101E" w:rsidRPr="00B55437">
        <w:rPr>
          <w:rFonts w:ascii="Arial" w:hAnsi="Arial" w:cs="Arial"/>
        </w:rPr>
        <w:t xml:space="preserve"> </w:t>
      </w:r>
      <w:r w:rsidR="009C1899" w:rsidRPr="00B55437">
        <w:rPr>
          <w:rFonts w:ascii="Arial" w:hAnsi="Arial" w:cs="Arial"/>
        </w:rPr>
        <w:t xml:space="preserve">do systemu jako </w:t>
      </w:r>
      <w:r w:rsidR="007D400B" w:rsidRPr="00B55437">
        <w:rPr>
          <w:rFonts w:ascii="Arial" w:hAnsi="Arial" w:cs="Arial"/>
        </w:rPr>
        <w:t>obowiązujący algorytm planistycznych z</w:t>
      </w:r>
      <w:r w:rsidR="0086101E" w:rsidRPr="00B55437">
        <w:rPr>
          <w:rFonts w:ascii="Arial" w:hAnsi="Arial" w:cs="Arial"/>
        </w:rPr>
        <w:t xml:space="preserve"> poziomu centralnego. </w:t>
      </w:r>
    </w:p>
    <w:p w14:paraId="2412C5E5" w14:textId="168FD5E5" w:rsidR="00CE6EC2" w:rsidRPr="00B55437" w:rsidRDefault="00F2473C" w:rsidP="00F57AED">
      <w:pPr>
        <w:pStyle w:val="Akapitzlist"/>
        <w:numPr>
          <w:ilvl w:val="0"/>
          <w:numId w:val="6"/>
        </w:numPr>
        <w:rPr>
          <w:rFonts w:ascii="Arial" w:hAnsi="Arial" w:cs="Arial"/>
        </w:rPr>
      </w:pPr>
      <w:r w:rsidRPr="00B55437">
        <w:rPr>
          <w:rFonts w:ascii="Arial" w:hAnsi="Arial" w:cs="Arial"/>
          <w:spacing w:val="-6"/>
        </w:rPr>
        <w:t xml:space="preserve">w ramach </w:t>
      </w:r>
      <w:r w:rsidR="003F5797" w:rsidRPr="00B55437">
        <w:rPr>
          <w:rFonts w:ascii="Arial" w:hAnsi="Arial" w:cs="Arial"/>
          <w:b/>
          <w:bCs/>
          <w:spacing w:val="-6"/>
        </w:rPr>
        <w:t>koszt</w:t>
      </w:r>
      <w:r w:rsidRPr="00B55437">
        <w:rPr>
          <w:rFonts w:ascii="Arial" w:hAnsi="Arial" w:cs="Arial"/>
          <w:b/>
          <w:bCs/>
          <w:spacing w:val="-6"/>
        </w:rPr>
        <w:t>ów</w:t>
      </w:r>
      <w:r w:rsidR="003F5797" w:rsidRPr="00B55437">
        <w:rPr>
          <w:rFonts w:ascii="Arial" w:hAnsi="Arial" w:cs="Arial"/>
          <w:b/>
          <w:bCs/>
          <w:spacing w:val="-6"/>
        </w:rPr>
        <w:t xml:space="preserve"> </w:t>
      </w:r>
      <w:r w:rsidR="00DB55AD" w:rsidRPr="00B55437">
        <w:rPr>
          <w:rFonts w:ascii="Arial" w:hAnsi="Arial" w:cs="Arial"/>
          <w:b/>
          <w:bCs/>
          <w:spacing w:val="-6"/>
        </w:rPr>
        <w:t>spotkań integracyjnych</w:t>
      </w:r>
      <w:r w:rsidR="00DB55AD" w:rsidRPr="00B55437">
        <w:rPr>
          <w:rFonts w:ascii="Arial" w:hAnsi="Arial" w:cs="Arial"/>
          <w:spacing w:val="-6"/>
        </w:rPr>
        <w:t xml:space="preserve"> </w:t>
      </w:r>
      <w:r w:rsidR="00A129B9" w:rsidRPr="00B55437">
        <w:rPr>
          <w:rFonts w:ascii="Arial" w:hAnsi="Arial" w:cs="Arial"/>
          <w:spacing w:val="-6"/>
        </w:rPr>
        <w:t>spółk</w:t>
      </w:r>
      <w:r w:rsidRPr="00B55437">
        <w:rPr>
          <w:rFonts w:ascii="Arial" w:hAnsi="Arial" w:cs="Arial"/>
          <w:spacing w:val="-6"/>
        </w:rPr>
        <w:t>a</w:t>
      </w:r>
      <w:r w:rsidR="00A129B9" w:rsidRPr="00B55437">
        <w:rPr>
          <w:rFonts w:ascii="Arial" w:hAnsi="Arial" w:cs="Arial"/>
          <w:spacing w:val="-6"/>
        </w:rPr>
        <w:t xml:space="preserve"> </w:t>
      </w:r>
      <w:r w:rsidRPr="00B55437">
        <w:rPr>
          <w:rFonts w:ascii="Arial" w:hAnsi="Arial" w:cs="Arial"/>
          <w:spacing w:val="-6"/>
        </w:rPr>
        <w:t xml:space="preserve">ma z góry wyznaczony </w:t>
      </w:r>
      <w:r w:rsidR="006B7C18" w:rsidRPr="00B55437">
        <w:rPr>
          <w:rFonts w:ascii="Arial" w:hAnsi="Arial" w:cs="Arial"/>
          <w:spacing w:val="-6"/>
        </w:rPr>
        <w:t xml:space="preserve">limit </w:t>
      </w:r>
      <w:r w:rsidRPr="00B55437">
        <w:rPr>
          <w:rFonts w:ascii="Arial" w:hAnsi="Arial" w:cs="Arial"/>
          <w:spacing w:val="-6"/>
        </w:rPr>
        <w:t>budżet</w:t>
      </w:r>
      <w:r w:rsidR="006B7C18" w:rsidRPr="00B55437">
        <w:rPr>
          <w:rFonts w:ascii="Arial" w:hAnsi="Arial" w:cs="Arial"/>
          <w:spacing w:val="-6"/>
        </w:rPr>
        <w:t>owy</w:t>
      </w:r>
      <w:r w:rsidR="00836374" w:rsidRPr="00B55437">
        <w:rPr>
          <w:rFonts w:ascii="Arial" w:hAnsi="Arial" w:cs="Arial"/>
          <w:spacing w:val="-6"/>
        </w:rPr>
        <w:t xml:space="preserve"> wprowadzony centralnie</w:t>
      </w:r>
      <w:r w:rsidR="006B7C18" w:rsidRPr="00B55437">
        <w:rPr>
          <w:rFonts w:ascii="Arial" w:hAnsi="Arial" w:cs="Arial"/>
          <w:spacing w:val="-6"/>
        </w:rPr>
        <w:t xml:space="preserve">, tj. kwota nie może być </w:t>
      </w:r>
      <w:r w:rsidR="00A129B9" w:rsidRPr="00B55437">
        <w:rPr>
          <w:rFonts w:ascii="Arial" w:hAnsi="Arial" w:cs="Arial"/>
          <w:spacing w:val="-6"/>
        </w:rPr>
        <w:t>wyższa niż 100</w:t>
      </w:r>
      <w:r w:rsidR="005D6A26" w:rsidRPr="00B55437">
        <w:rPr>
          <w:rFonts w:ascii="Arial" w:hAnsi="Arial" w:cs="Arial"/>
          <w:spacing w:val="-6"/>
        </w:rPr>
        <w:t>k</w:t>
      </w:r>
      <w:r w:rsidR="00A129B9" w:rsidRPr="00B55437">
        <w:rPr>
          <w:rFonts w:ascii="Arial" w:hAnsi="Arial" w:cs="Arial"/>
          <w:spacing w:val="-6"/>
        </w:rPr>
        <w:t xml:space="preserve"> PLN</w:t>
      </w:r>
      <w:r w:rsidR="000F7CD9" w:rsidRPr="00B55437">
        <w:rPr>
          <w:rFonts w:ascii="Arial" w:hAnsi="Arial" w:cs="Arial"/>
        </w:rPr>
        <w:t xml:space="preserve">. </w:t>
      </w:r>
    </w:p>
    <w:p w14:paraId="4633A421" w14:textId="77777777" w:rsidR="00836374" w:rsidRPr="00B55437" w:rsidRDefault="00836374" w:rsidP="00CE6EC2">
      <w:pPr>
        <w:pStyle w:val="Akapitzlist"/>
        <w:ind w:left="1440"/>
        <w:rPr>
          <w:rFonts w:ascii="Arial" w:hAnsi="Arial" w:cs="Arial"/>
        </w:rPr>
      </w:pPr>
    </w:p>
    <w:p w14:paraId="5986527F" w14:textId="77777777" w:rsidR="00B47CCB" w:rsidRDefault="00B47CCB">
      <w:pPr>
        <w:pStyle w:val="Akapitzlist"/>
        <w:spacing w:after="120"/>
        <w:ind w:left="714"/>
        <w:rPr>
          <w:lang w:eastAsia="pl-PL"/>
        </w:rPr>
      </w:pPr>
      <w:r>
        <w:rPr>
          <w:rFonts w:ascii="Arial" w:hAnsi="Arial" w:cs="Arial"/>
        </w:rPr>
        <w:t>W przypadku gdy w ramach I etapu prac planistycznych, tj. po zebraniu zapotrzebowań ze strony komórek, spółka przekracza ww. limit, powinna nastąpić zmiana sposobu planowania na automatyczny, tzn. przygotowywany budżet poszczególnych komórek spółki ma zostać systemowo zmniejszony tak, aby:</w:t>
      </w:r>
    </w:p>
    <w:p w14:paraId="169B1256" w14:textId="77777777" w:rsidR="00035223" w:rsidRPr="00B55437" w:rsidRDefault="00035223" w:rsidP="00A546E2">
      <w:pPr>
        <w:pStyle w:val="Akapitzlist"/>
        <w:numPr>
          <w:ilvl w:val="0"/>
          <w:numId w:val="11"/>
        </w:numPr>
        <w:spacing w:after="0"/>
        <w:ind w:left="2268" w:hanging="567"/>
        <w:contextualSpacing w:val="0"/>
        <w:rPr>
          <w:rFonts w:ascii="Arial" w:hAnsi="Arial" w:cs="Arial"/>
        </w:rPr>
      </w:pPr>
      <w:r w:rsidRPr="00B55437">
        <w:rPr>
          <w:rFonts w:ascii="Arial" w:hAnsi="Arial" w:cs="Arial"/>
        </w:rPr>
        <w:t xml:space="preserve">na poziomie spółki całkowity budżet był zgodny </w:t>
      </w:r>
      <w:r w:rsidR="00641EBB" w:rsidRPr="00B55437">
        <w:rPr>
          <w:rFonts w:ascii="Arial" w:hAnsi="Arial" w:cs="Arial"/>
        </w:rPr>
        <w:t>z przyznanym limit</w:t>
      </w:r>
      <w:r w:rsidR="00823B87" w:rsidRPr="00B55437">
        <w:rPr>
          <w:rFonts w:ascii="Arial" w:hAnsi="Arial" w:cs="Arial"/>
        </w:rPr>
        <w:t>em</w:t>
      </w:r>
      <w:r w:rsidR="00641EBB" w:rsidRPr="00B55437">
        <w:rPr>
          <w:rFonts w:ascii="Arial" w:hAnsi="Arial" w:cs="Arial"/>
        </w:rPr>
        <w:t xml:space="preserve"> rocznym</w:t>
      </w:r>
      <w:r w:rsidR="00823B87" w:rsidRPr="00B55437">
        <w:rPr>
          <w:rFonts w:ascii="Arial" w:hAnsi="Arial" w:cs="Arial"/>
        </w:rPr>
        <w:t xml:space="preserve"> </w:t>
      </w:r>
      <w:r w:rsidR="00641EBB" w:rsidRPr="00B55437">
        <w:rPr>
          <w:rFonts w:ascii="Arial" w:hAnsi="Arial" w:cs="Arial"/>
        </w:rPr>
        <w:t xml:space="preserve"> </w:t>
      </w:r>
    </w:p>
    <w:p w14:paraId="0CF9A90E" w14:textId="65465CDA" w:rsidR="00A129B9" w:rsidRPr="00B55437" w:rsidRDefault="00BB3944" w:rsidP="00A546E2">
      <w:pPr>
        <w:pStyle w:val="Akapitzlist"/>
        <w:numPr>
          <w:ilvl w:val="0"/>
          <w:numId w:val="11"/>
        </w:numPr>
        <w:spacing w:after="120"/>
        <w:ind w:left="2268" w:hanging="567"/>
        <w:contextualSpacing w:val="0"/>
        <w:rPr>
          <w:rFonts w:ascii="Arial" w:hAnsi="Arial" w:cs="Arial"/>
        </w:rPr>
      </w:pPr>
      <w:r w:rsidRPr="00B55437">
        <w:rPr>
          <w:rFonts w:ascii="Arial" w:hAnsi="Arial" w:cs="Arial"/>
        </w:rPr>
        <w:t>poziom koszt</w:t>
      </w:r>
      <w:r w:rsidR="00EF4003" w:rsidRPr="00B55437">
        <w:rPr>
          <w:rFonts w:ascii="Arial" w:hAnsi="Arial" w:cs="Arial"/>
        </w:rPr>
        <w:t xml:space="preserve">ów </w:t>
      </w:r>
      <w:r w:rsidRPr="00B55437">
        <w:rPr>
          <w:rFonts w:ascii="Arial" w:hAnsi="Arial" w:cs="Arial"/>
        </w:rPr>
        <w:t xml:space="preserve">w każdej z komórek spółki </w:t>
      </w:r>
      <w:r w:rsidR="007C5E7A" w:rsidRPr="00B55437">
        <w:rPr>
          <w:rFonts w:ascii="Arial" w:hAnsi="Arial" w:cs="Arial"/>
        </w:rPr>
        <w:t>był identyczny</w:t>
      </w:r>
      <w:r w:rsidR="00985EA7" w:rsidRPr="00B55437">
        <w:rPr>
          <w:rFonts w:ascii="Arial" w:hAnsi="Arial" w:cs="Arial"/>
        </w:rPr>
        <w:t xml:space="preserve"> kwotowo</w:t>
      </w:r>
      <w:r w:rsidR="007C5E7A" w:rsidRPr="00B55437">
        <w:rPr>
          <w:rFonts w:ascii="Arial" w:hAnsi="Arial" w:cs="Arial"/>
        </w:rPr>
        <w:t xml:space="preserve"> w przeliczeniu na FTE</w:t>
      </w:r>
      <w:r w:rsidR="00985EA7" w:rsidRPr="00B55437">
        <w:rPr>
          <w:rFonts w:ascii="Arial" w:hAnsi="Arial" w:cs="Arial"/>
        </w:rPr>
        <w:t xml:space="preserve">, z wyjątkiem </w:t>
      </w:r>
      <w:r w:rsidR="001375F3" w:rsidRPr="00B55437">
        <w:rPr>
          <w:rFonts w:ascii="Arial" w:hAnsi="Arial" w:cs="Arial"/>
        </w:rPr>
        <w:t>Pion</w:t>
      </w:r>
      <w:r w:rsidR="00985EA7" w:rsidRPr="00B55437">
        <w:rPr>
          <w:rFonts w:ascii="Arial" w:hAnsi="Arial" w:cs="Arial"/>
        </w:rPr>
        <w:t>u</w:t>
      </w:r>
      <w:r w:rsidR="001375F3" w:rsidRPr="00B55437">
        <w:rPr>
          <w:rFonts w:ascii="Arial" w:hAnsi="Arial" w:cs="Arial"/>
        </w:rPr>
        <w:t xml:space="preserve"> sprzedaży</w:t>
      </w:r>
      <w:r w:rsidR="00985EA7" w:rsidRPr="00B55437">
        <w:rPr>
          <w:rFonts w:ascii="Arial" w:hAnsi="Arial" w:cs="Arial"/>
        </w:rPr>
        <w:t>,</w:t>
      </w:r>
      <w:r w:rsidR="00691FD7" w:rsidRPr="00B55437">
        <w:rPr>
          <w:rFonts w:ascii="Arial" w:hAnsi="Arial" w:cs="Arial"/>
        </w:rPr>
        <w:t xml:space="preserve"> które</w:t>
      </w:r>
      <w:r w:rsidR="00985EA7" w:rsidRPr="00B55437">
        <w:rPr>
          <w:rFonts w:ascii="Arial" w:hAnsi="Arial" w:cs="Arial"/>
        </w:rPr>
        <w:t>go</w:t>
      </w:r>
      <w:r w:rsidR="00691FD7" w:rsidRPr="00B55437">
        <w:rPr>
          <w:rFonts w:ascii="Arial" w:hAnsi="Arial" w:cs="Arial"/>
        </w:rPr>
        <w:t xml:space="preserve"> koszty </w:t>
      </w:r>
      <w:r w:rsidR="00985EA7" w:rsidRPr="00B55437">
        <w:rPr>
          <w:rFonts w:ascii="Arial" w:hAnsi="Arial" w:cs="Arial"/>
        </w:rPr>
        <w:t xml:space="preserve">spotkań integracyjnych </w:t>
      </w:r>
      <w:r w:rsidR="00593664" w:rsidRPr="00B55437">
        <w:rPr>
          <w:rFonts w:ascii="Arial" w:hAnsi="Arial" w:cs="Arial"/>
        </w:rPr>
        <w:t xml:space="preserve">mogą stanowić 1,2 </w:t>
      </w:r>
      <w:r w:rsidR="004D5085" w:rsidRPr="00B55437">
        <w:rPr>
          <w:rFonts w:ascii="Arial" w:hAnsi="Arial" w:cs="Arial"/>
        </w:rPr>
        <w:t xml:space="preserve">krotność </w:t>
      </w:r>
      <w:r w:rsidR="00691FD7" w:rsidRPr="00B55437">
        <w:rPr>
          <w:rFonts w:ascii="Arial" w:hAnsi="Arial" w:cs="Arial"/>
        </w:rPr>
        <w:t>średniego poziomu przypadającego na FTE w pozostałych komórkach organizacyjnych.</w:t>
      </w:r>
      <w:r w:rsidR="001375F3" w:rsidRPr="00B55437">
        <w:rPr>
          <w:rFonts w:ascii="Arial" w:hAnsi="Arial" w:cs="Arial"/>
        </w:rPr>
        <w:t xml:space="preserve"> </w:t>
      </w:r>
    </w:p>
    <w:p w14:paraId="247333D6" w14:textId="66F2A6EA" w:rsidR="00200F88" w:rsidRPr="00B55437" w:rsidRDefault="00200F88" w:rsidP="00F57AED">
      <w:pPr>
        <w:pStyle w:val="Akapitzlist"/>
        <w:numPr>
          <w:ilvl w:val="0"/>
          <w:numId w:val="6"/>
        </w:numPr>
        <w:rPr>
          <w:rFonts w:ascii="Arial" w:hAnsi="Arial" w:cs="Arial"/>
        </w:rPr>
      </w:pPr>
      <w:r w:rsidRPr="00B55437">
        <w:rPr>
          <w:rFonts w:ascii="Arial" w:hAnsi="Arial" w:cs="Arial"/>
          <w:b/>
          <w:bCs/>
        </w:rPr>
        <w:t>koszty remontów</w:t>
      </w:r>
      <w:r w:rsidRPr="00B55437">
        <w:rPr>
          <w:rFonts w:ascii="Arial" w:hAnsi="Arial" w:cs="Arial"/>
        </w:rPr>
        <w:t xml:space="preserve"> </w:t>
      </w:r>
      <w:r w:rsidR="00BB3944" w:rsidRPr="00B55437">
        <w:rPr>
          <w:rFonts w:ascii="Arial" w:hAnsi="Arial" w:cs="Arial"/>
        </w:rPr>
        <w:t xml:space="preserve">w trakcie procesu planowania </w:t>
      </w:r>
      <w:r w:rsidR="00EF4003" w:rsidRPr="00B55437">
        <w:rPr>
          <w:rFonts w:ascii="Arial" w:hAnsi="Arial" w:cs="Arial"/>
        </w:rPr>
        <w:t xml:space="preserve">mają być </w:t>
      </w:r>
      <w:r w:rsidRPr="00B55437">
        <w:rPr>
          <w:rFonts w:ascii="Arial" w:hAnsi="Arial" w:cs="Arial"/>
        </w:rPr>
        <w:t xml:space="preserve">na bieżąco porównywane ze strategicznym KPI </w:t>
      </w:r>
      <w:r w:rsidR="00726567" w:rsidRPr="00B55437">
        <w:rPr>
          <w:rFonts w:ascii="Arial" w:hAnsi="Arial" w:cs="Arial"/>
        </w:rPr>
        <w:t xml:space="preserve">i ma być to widoczne dla osoby planującej </w:t>
      </w:r>
      <w:r w:rsidRPr="00B55437">
        <w:rPr>
          <w:rFonts w:ascii="Arial" w:hAnsi="Arial" w:cs="Arial"/>
        </w:rPr>
        <w:t>(</w:t>
      </w:r>
      <w:r w:rsidR="00726567" w:rsidRPr="00B55437">
        <w:rPr>
          <w:rFonts w:ascii="Arial" w:hAnsi="Arial" w:cs="Arial"/>
        </w:rPr>
        <w:t xml:space="preserve">KPI to </w:t>
      </w:r>
      <w:r w:rsidR="00A667A5" w:rsidRPr="00B55437">
        <w:rPr>
          <w:rFonts w:ascii="Arial" w:hAnsi="Arial" w:cs="Arial"/>
        </w:rPr>
        <w:t xml:space="preserve">koszt roczny remontów </w:t>
      </w:r>
      <w:r w:rsidR="00574541" w:rsidRPr="00B55437">
        <w:rPr>
          <w:rFonts w:ascii="Arial" w:hAnsi="Arial" w:cs="Arial"/>
        </w:rPr>
        <w:t xml:space="preserve">danego ŚT </w:t>
      </w:r>
      <w:r w:rsidR="00A667A5" w:rsidRPr="00B55437">
        <w:rPr>
          <w:rFonts w:ascii="Arial" w:hAnsi="Arial" w:cs="Arial"/>
        </w:rPr>
        <w:t xml:space="preserve">/ początkowa wartość </w:t>
      </w:r>
      <w:r w:rsidR="00574541" w:rsidRPr="00B55437">
        <w:rPr>
          <w:rFonts w:ascii="Arial" w:hAnsi="Arial" w:cs="Arial"/>
        </w:rPr>
        <w:t xml:space="preserve">danego </w:t>
      </w:r>
      <w:r w:rsidR="00A667A5" w:rsidRPr="00B55437">
        <w:rPr>
          <w:rFonts w:ascii="Arial" w:hAnsi="Arial" w:cs="Arial"/>
        </w:rPr>
        <w:t xml:space="preserve">ŚT </w:t>
      </w:r>
      <w:r w:rsidR="00F87097" w:rsidRPr="00B55437">
        <w:rPr>
          <w:rFonts w:ascii="Arial" w:hAnsi="Arial" w:cs="Arial"/>
        </w:rPr>
        <w:t xml:space="preserve">x 100 </w:t>
      </w:r>
      <w:r w:rsidR="00A667A5" w:rsidRPr="00B55437">
        <w:rPr>
          <w:rFonts w:ascii="Arial" w:hAnsi="Arial" w:cs="Arial"/>
        </w:rPr>
        <w:t>&lt;</w:t>
      </w:r>
      <w:r w:rsidR="00F87097" w:rsidRPr="00B55437">
        <w:rPr>
          <w:rFonts w:ascii="Arial" w:hAnsi="Arial" w:cs="Arial"/>
        </w:rPr>
        <w:t>5</w:t>
      </w:r>
      <w:r w:rsidR="00CF3A86" w:rsidRPr="00B55437">
        <w:rPr>
          <w:rFonts w:ascii="Arial" w:hAnsi="Arial" w:cs="Arial"/>
        </w:rPr>
        <w:t>%)</w:t>
      </w:r>
      <w:r w:rsidR="00D8245D" w:rsidRPr="00B55437">
        <w:rPr>
          <w:rFonts w:ascii="Arial" w:hAnsi="Arial" w:cs="Arial"/>
        </w:rPr>
        <w:t xml:space="preserve">. </w:t>
      </w:r>
      <w:r w:rsidR="009A344A" w:rsidRPr="00B55437">
        <w:rPr>
          <w:rFonts w:ascii="Arial" w:hAnsi="Arial" w:cs="Arial"/>
        </w:rPr>
        <w:t xml:space="preserve">CFO </w:t>
      </w:r>
      <w:r w:rsidR="001F7784" w:rsidRPr="00B55437">
        <w:rPr>
          <w:rFonts w:ascii="Arial" w:hAnsi="Arial" w:cs="Arial"/>
        </w:rPr>
        <w:t>spółk</w:t>
      </w:r>
      <w:r w:rsidR="009A344A" w:rsidRPr="00B55437">
        <w:rPr>
          <w:rFonts w:ascii="Arial" w:hAnsi="Arial" w:cs="Arial"/>
        </w:rPr>
        <w:t>i</w:t>
      </w:r>
      <w:r w:rsidR="001F7784" w:rsidRPr="00B55437">
        <w:rPr>
          <w:rFonts w:ascii="Arial" w:hAnsi="Arial" w:cs="Arial"/>
        </w:rPr>
        <w:t xml:space="preserve"> </w:t>
      </w:r>
      <w:r w:rsidR="009C2033" w:rsidRPr="00B55437">
        <w:rPr>
          <w:rFonts w:ascii="Arial" w:hAnsi="Arial" w:cs="Arial"/>
        </w:rPr>
        <w:t xml:space="preserve">w </w:t>
      </w:r>
      <w:r w:rsidR="00FD2CF7" w:rsidRPr="00B55437">
        <w:rPr>
          <w:rFonts w:ascii="Arial" w:hAnsi="Arial" w:cs="Arial"/>
        </w:rPr>
        <w:t xml:space="preserve">trakcie </w:t>
      </w:r>
      <w:r w:rsidR="009C2033" w:rsidRPr="00B55437">
        <w:rPr>
          <w:rFonts w:ascii="Arial" w:hAnsi="Arial" w:cs="Arial"/>
        </w:rPr>
        <w:t>planowania</w:t>
      </w:r>
      <w:r w:rsidR="00D8245D" w:rsidRPr="00B55437">
        <w:rPr>
          <w:rFonts w:ascii="Arial" w:hAnsi="Arial" w:cs="Arial"/>
        </w:rPr>
        <w:t xml:space="preserve">, przed zatwierdzeniem planu i przesłaniem go do </w:t>
      </w:r>
      <w:r w:rsidR="00CE64A3" w:rsidRPr="00B55437">
        <w:rPr>
          <w:rFonts w:ascii="Arial" w:hAnsi="Arial" w:cs="Arial"/>
        </w:rPr>
        <w:t>spółki matki, ma być poinformowany</w:t>
      </w:r>
      <w:r w:rsidR="009C2033" w:rsidRPr="00B55437">
        <w:rPr>
          <w:rFonts w:ascii="Arial" w:hAnsi="Arial" w:cs="Arial"/>
        </w:rPr>
        <w:t xml:space="preserve"> o </w:t>
      </w:r>
      <w:r w:rsidR="00CE64A3" w:rsidRPr="00B55437">
        <w:rPr>
          <w:rFonts w:ascii="Arial" w:hAnsi="Arial" w:cs="Arial"/>
        </w:rPr>
        <w:t>wszystkich p</w:t>
      </w:r>
      <w:r w:rsidR="009C2033" w:rsidRPr="00B55437">
        <w:rPr>
          <w:rFonts w:ascii="Arial" w:hAnsi="Arial" w:cs="Arial"/>
        </w:rPr>
        <w:t xml:space="preserve">rzypadkach </w:t>
      </w:r>
      <w:r w:rsidR="00574541" w:rsidRPr="00B55437">
        <w:rPr>
          <w:rFonts w:ascii="Arial" w:hAnsi="Arial" w:cs="Arial"/>
        </w:rPr>
        <w:t>za</w:t>
      </w:r>
      <w:r w:rsidR="009C2033" w:rsidRPr="00B55437">
        <w:rPr>
          <w:rFonts w:ascii="Arial" w:hAnsi="Arial" w:cs="Arial"/>
        </w:rPr>
        <w:t>planowanego</w:t>
      </w:r>
      <w:r w:rsidR="00571F16" w:rsidRPr="00B55437">
        <w:rPr>
          <w:rFonts w:ascii="Arial" w:hAnsi="Arial" w:cs="Arial"/>
        </w:rPr>
        <w:t xml:space="preserve"> </w:t>
      </w:r>
      <w:r w:rsidR="009C2033" w:rsidRPr="00B55437">
        <w:rPr>
          <w:rFonts w:ascii="Arial" w:hAnsi="Arial" w:cs="Arial"/>
        </w:rPr>
        <w:t xml:space="preserve">niewykonania </w:t>
      </w:r>
      <w:r w:rsidR="00574541" w:rsidRPr="00B55437">
        <w:rPr>
          <w:rFonts w:ascii="Arial" w:hAnsi="Arial" w:cs="Arial"/>
        </w:rPr>
        <w:t xml:space="preserve">wskazanego </w:t>
      </w:r>
      <w:r w:rsidR="009C2033" w:rsidRPr="00B55437">
        <w:rPr>
          <w:rFonts w:ascii="Arial" w:hAnsi="Arial" w:cs="Arial"/>
        </w:rPr>
        <w:t>KPI</w:t>
      </w:r>
      <w:r w:rsidR="00FD2CF7" w:rsidRPr="00B55437">
        <w:rPr>
          <w:rFonts w:ascii="Arial" w:hAnsi="Arial" w:cs="Arial"/>
        </w:rPr>
        <w:t xml:space="preserve"> przez właściciela </w:t>
      </w:r>
      <w:r w:rsidR="00094683" w:rsidRPr="00B55437">
        <w:rPr>
          <w:rFonts w:ascii="Arial" w:hAnsi="Arial" w:cs="Arial"/>
        </w:rPr>
        <w:t>biznesowego</w:t>
      </w:r>
      <w:r w:rsidR="000254C2" w:rsidRPr="00B55437">
        <w:rPr>
          <w:rFonts w:ascii="Arial" w:hAnsi="Arial" w:cs="Arial"/>
        </w:rPr>
        <w:t xml:space="preserve"> </w:t>
      </w:r>
      <w:r w:rsidR="00094683" w:rsidRPr="00B55437">
        <w:rPr>
          <w:rFonts w:ascii="Arial" w:hAnsi="Arial" w:cs="Arial"/>
        </w:rPr>
        <w:t>obszaru remontów w spółce</w:t>
      </w:r>
      <w:r w:rsidR="00574541" w:rsidRPr="00B55437">
        <w:rPr>
          <w:rFonts w:ascii="Arial" w:hAnsi="Arial" w:cs="Arial"/>
        </w:rPr>
        <w:t>,</w:t>
      </w:r>
      <w:r w:rsidR="006C60BF" w:rsidRPr="00B55437">
        <w:rPr>
          <w:rFonts w:ascii="Arial" w:hAnsi="Arial" w:cs="Arial"/>
        </w:rPr>
        <w:t xml:space="preserve"> z opcją akceptuję/cofam do korekty</w:t>
      </w:r>
      <w:r w:rsidR="009C2033" w:rsidRPr="00B55437">
        <w:rPr>
          <w:rFonts w:ascii="Arial" w:hAnsi="Arial" w:cs="Arial"/>
        </w:rPr>
        <w:t xml:space="preserve">. </w:t>
      </w:r>
    </w:p>
    <w:p w14:paraId="54EFF421" w14:textId="6A719FB0" w:rsidR="009C2033" w:rsidRPr="00B55437" w:rsidRDefault="00A77D00" w:rsidP="00A546E2">
      <w:pPr>
        <w:pStyle w:val="Akapitzlist"/>
        <w:numPr>
          <w:ilvl w:val="0"/>
          <w:numId w:val="11"/>
        </w:numPr>
        <w:spacing w:after="120"/>
        <w:ind w:left="2268" w:hanging="567"/>
        <w:contextualSpacing w:val="0"/>
        <w:rPr>
          <w:rFonts w:ascii="Arial" w:hAnsi="Arial" w:cs="Arial"/>
        </w:rPr>
      </w:pPr>
      <w:r w:rsidRPr="00B55437">
        <w:rPr>
          <w:rFonts w:ascii="Arial" w:hAnsi="Arial" w:cs="Arial"/>
        </w:rPr>
        <w:lastRenderedPageBreak/>
        <w:t>z</w:t>
      </w:r>
      <w:r w:rsidR="008B46B2" w:rsidRPr="00B55437">
        <w:rPr>
          <w:rFonts w:ascii="Arial" w:hAnsi="Arial" w:cs="Arial"/>
        </w:rPr>
        <w:t xml:space="preserve">aakceptowany plan </w:t>
      </w:r>
      <w:r w:rsidR="00C643EA" w:rsidRPr="00B55437">
        <w:rPr>
          <w:rFonts w:ascii="Arial" w:hAnsi="Arial" w:cs="Arial"/>
        </w:rPr>
        <w:t xml:space="preserve">remontowy </w:t>
      </w:r>
      <w:r w:rsidR="008B46B2" w:rsidRPr="00B55437">
        <w:rPr>
          <w:rFonts w:ascii="Arial" w:hAnsi="Arial" w:cs="Arial"/>
        </w:rPr>
        <w:t>spółki przez CFO podmiotu</w:t>
      </w:r>
      <w:r w:rsidR="00AD63B4" w:rsidRPr="00B55437">
        <w:rPr>
          <w:rFonts w:ascii="Arial" w:hAnsi="Arial" w:cs="Arial"/>
        </w:rPr>
        <w:t>,</w:t>
      </w:r>
      <w:r w:rsidR="008B46B2" w:rsidRPr="00B55437">
        <w:rPr>
          <w:rFonts w:ascii="Arial" w:hAnsi="Arial" w:cs="Arial"/>
        </w:rPr>
        <w:t xml:space="preserve"> </w:t>
      </w:r>
      <w:r w:rsidRPr="00B55437">
        <w:rPr>
          <w:rFonts w:ascii="Arial" w:hAnsi="Arial" w:cs="Arial"/>
        </w:rPr>
        <w:t xml:space="preserve">zawierający </w:t>
      </w:r>
      <w:r w:rsidR="00574CC2" w:rsidRPr="00B55437">
        <w:rPr>
          <w:rFonts w:ascii="Arial" w:hAnsi="Arial" w:cs="Arial"/>
        </w:rPr>
        <w:t xml:space="preserve">potencjalne </w:t>
      </w:r>
      <w:r w:rsidR="00C643EA" w:rsidRPr="00B55437">
        <w:rPr>
          <w:rFonts w:ascii="Arial" w:hAnsi="Arial" w:cs="Arial"/>
        </w:rPr>
        <w:t xml:space="preserve">odchylenia </w:t>
      </w:r>
      <w:r w:rsidR="00AD63B4" w:rsidRPr="00B55437">
        <w:rPr>
          <w:rFonts w:ascii="Arial" w:hAnsi="Arial" w:cs="Arial"/>
        </w:rPr>
        <w:t xml:space="preserve">w stosunku do </w:t>
      </w:r>
      <w:r w:rsidR="00574541" w:rsidRPr="00B55437">
        <w:rPr>
          <w:rFonts w:ascii="Arial" w:hAnsi="Arial" w:cs="Arial"/>
        </w:rPr>
        <w:t>KPI</w:t>
      </w:r>
      <w:r w:rsidR="007A36F7" w:rsidRPr="00B55437">
        <w:rPr>
          <w:rFonts w:ascii="Arial" w:hAnsi="Arial" w:cs="Arial"/>
        </w:rPr>
        <w:t>,</w:t>
      </w:r>
      <w:r w:rsidR="00AD63B4" w:rsidRPr="00B55437">
        <w:rPr>
          <w:rFonts w:ascii="Arial" w:hAnsi="Arial" w:cs="Arial"/>
        </w:rPr>
        <w:t xml:space="preserve"> </w:t>
      </w:r>
      <w:r w:rsidR="00C643EA" w:rsidRPr="00B55437">
        <w:rPr>
          <w:rFonts w:ascii="Arial" w:hAnsi="Arial" w:cs="Arial"/>
        </w:rPr>
        <w:t xml:space="preserve">ma trafić do Dyrektora Techniki w spółce matce </w:t>
      </w:r>
      <w:r w:rsidR="00C80609" w:rsidRPr="00B55437">
        <w:rPr>
          <w:rFonts w:ascii="Arial" w:hAnsi="Arial" w:cs="Arial"/>
        </w:rPr>
        <w:t xml:space="preserve">wraz z wykazem ŚT, których dotyczy niekorzystne odchylenie </w:t>
      </w:r>
      <w:r w:rsidR="00AD63B4" w:rsidRPr="00B55437">
        <w:rPr>
          <w:rFonts w:ascii="Arial" w:hAnsi="Arial" w:cs="Arial"/>
        </w:rPr>
        <w:t xml:space="preserve">od </w:t>
      </w:r>
      <w:r w:rsidR="00C80609" w:rsidRPr="00B55437">
        <w:rPr>
          <w:rFonts w:ascii="Arial" w:hAnsi="Arial" w:cs="Arial"/>
        </w:rPr>
        <w:t>strategicznego KPI z opcją akceptuję/</w:t>
      </w:r>
      <w:r w:rsidR="00AD63B4" w:rsidRPr="00B55437">
        <w:rPr>
          <w:rFonts w:ascii="Arial" w:hAnsi="Arial" w:cs="Arial"/>
        </w:rPr>
        <w:t xml:space="preserve">cofam </w:t>
      </w:r>
      <w:r w:rsidR="00C80609" w:rsidRPr="00B55437">
        <w:rPr>
          <w:rFonts w:ascii="Arial" w:hAnsi="Arial" w:cs="Arial"/>
        </w:rPr>
        <w:t>do korekty</w:t>
      </w:r>
      <w:r w:rsidR="00F434AB" w:rsidRPr="00B55437">
        <w:rPr>
          <w:rFonts w:ascii="Arial" w:hAnsi="Arial" w:cs="Arial"/>
        </w:rPr>
        <w:t>.</w:t>
      </w:r>
    </w:p>
    <w:p w14:paraId="30CFAF45" w14:textId="3F9F0940" w:rsidR="009633CB" w:rsidRPr="00B55437" w:rsidRDefault="006F7D84" w:rsidP="00F57AED">
      <w:pPr>
        <w:pStyle w:val="Akapitzlist"/>
        <w:numPr>
          <w:ilvl w:val="0"/>
          <w:numId w:val="6"/>
        </w:numPr>
        <w:spacing w:after="120"/>
        <w:ind w:left="714" w:hanging="357"/>
        <w:contextualSpacing w:val="0"/>
        <w:rPr>
          <w:rFonts w:ascii="Arial" w:hAnsi="Arial" w:cs="Arial"/>
        </w:rPr>
      </w:pPr>
      <w:r w:rsidRPr="00B55437">
        <w:rPr>
          <w:rFonts w:ascii="Arial" w:hAnsi="Arial" w:cs="Arial"/>
        </w:rPr>
        <w:t xml:space="preserve">w zakresie planowania </w:t>
      </w:r>
      <w:r w:rsidR="00A33849" w:rsidRPr="00B55437">
        <w:rPr>
          <w:rFonts w:ascii="Arial" w:hAnsi="Arial" w:cs="Arial"/>
          <w:b/>
          <w:bCs/>
        </w:rPr>
        <w:t xml:space="preserve">kosztów </w:t>
      </w:r>
      <w:r w:rsidR="00242D41" w:rsidRPr="00B55437">
        <w:rPr>
          <w:rFonts w:ascii="Arial" w:hAnsi="Arial" w:cs="Arial"/>
          <w:b/>
          <w:bCs/>
        </w:rPr>
        <w:t>obsługi księgowej</w:t>
      </w:r>
      <w:r w:rsidR="00FC2ED3" w:rsidRPr="00B55437">
        <w:rPr>
          <w:rFonts w:ascii="Arial" w:hAnsi="Arial" w:cs="Arial"/>
        </w:rPr>
        <w:t xml:space="preserve"> </w:t>
      </w:r>
      <w:r w:rsidR="00F434AB" w:rsidRPr="00B55437">
        <w:rPr>
          <w:rFonts w:ascii="Arial" w:hAnsi="Arial" w:cs="Arial"/>
        </w:rPr>
        <w:t xml:space="preserve">w ramach marketu analitycznego </w:t>
      </w:r>
      <w:r w:rsidR="006C60BF" w:rsidRPr="00B55437">
        <w:rPr>
          <w:rFonts w:ascii="Arial" w:hAnsi="Arial" w:cs="Arial"/>
        </w:rPr>
        <w:t xml:space="preserve">spółki </w:t>
      </w:r>
      <w:r w:rsidR="00FC2ED3" w:rsidRPr="00B55437">
        <w:rPr>
          <w:rFonts w:ascii="Arial" w:hAnsi="Arial" w:cs="Arial"/>
        </w:rPr>
        <w:t>m</w:t>
      </w:r>
      <w:r w:rsidR="007A36F7" w:rsidRPr="00B55437">
        <w:rPr>
          <w:rFonts w:ascii="Arial" w:hAnsi="Arial" w:cs="Arial"/>
        </w:rPr>
        <w:t>ają</w:t>
      </w:r>
      <w:r w:rsidR="00FC2ED3" w:rsidRPr="00B55437">
        <w:rPr>
          <w:rFonts w:ascii="Arial" w:hAnsi="Arial" w:cs="Arial"/>
        </w:rPr>
        <w:t xml:space="preserve"> korzystać wyłącznie z poniższych formuł planistycznych</w:t>
      </w:r>
      <w:r w:rsidR="00F434AB" w:rsidRPr="00B55437">
        <w:rPr>
          <w:rFonts w:ascii="Arial" w:hAnsi="Arial" w:cs="Arial"/>
        </w:rPr>
        <w:t xml:space="preserve"> </w:t>
      </w:r>
      <w:r w:rsidR="00E13ABB" w:rsidRPr="00B55437">
        <w:rPr>
          <w:rFonts w:ascii="Arial" w:hAnsi="Arial" w:cs="Arial"/>
        </w:rPr>
        <w:t xml:space="preserve">w zależności od Segmentu, do którego przypisana jest spółka </w:t>
      </w:r>
      <w:r w:rsidR="00F434AB" w:rsidRPr="00B55437">
        <w:rPr>
          <w:rFonts w:ascii="Arial" w:hAnsi="Arial" w:cs="Arial"/>
        </w:rPr>
        <w:t>(</w:t>
      </w:r>
      <w:r w:rsidR="004128C5" w:rsidRPr="00B55437">
        <w:rPr>
          <w:rFonts w:ascii="Arial" w:hAnsi="Arial" w:cs="Arial"/>
        </w:rPr>
        <w:t xml:space="preserve">formuły </w:t>
      </w:r>
      <w:r w:rsidR="00F355B5" w:rsidRPr="00B55437">
        <w:rPr>
          <w:rFonts w:ascii="Arial" w:hAnsi="Arial" w:cs="Arial"/>
        </w:rPr>
        <w:t>zdefiniowane</w:t>
      </w:r>
      <w:r w:rsidR="00C066F0" w:rsidRPr="00B55437">
        <w:rPr>
          <w:rFonts w:ascii="Arial" w:hAnsi="Arial" w:cs="Arial"/>
        </w:rPr>
        <w:t xml:space="preserve"> na poziomie centralne</w:t>
      </w:r>
      <w:r w:rsidR="00F355B5" w:rsidRPr="00B55437">
        <w:rPr>
          <w:rFonts w:ascii="Arial" w:hAnsi="Arial" w:cs="Arial"/>
        </w:rPr>
        <w:t>j parametryzacji procesu planistycznego w danej iteracji planu)</w:t>
      </w:r>
      <w:r w:rsidR="00FC2ED3" w:rsidRPr="00B55437">
        <w:rPr>
          <w:rFonts w:ascii="Arial" w:hAnsi="Arial" w:cs="Arial"/>
        </w:rPr>
        <w:t>:</w:t>
      </w:r>
    </w:p>
    <w:p w14:paraId="3581083B" w14:textId="02AA8305" w:rsidR="00694A15" w:rsidRPr="00B55437" w:rsidRDefault="00694A15" w:rsidP="00A546E2">
      <w:pPr>
        <w:pStyle w:val="Akapitzlist"/>
        <w:numPr>
          <w:ilvl w:val="0"/>
          <w:numId w:val="10"/>
        </w:numPr>
        <w:spacing w:before="120" w:after="0" w:line="360" w:lineRule="auto"/>
        <w:rPr>
          <w:rFonts w:ascii="Arial" w:hAnsi="Arial" w:cs="Arial"/>
          <w:b/>
          <w:bCs/>
        </w:rPr>
      </w:pPr>
      <w:r w:rsidRPr="00B55437">
        <w:rPr>
          <w:rFonts w:ascii="Arial" w:hAnsi="Arial" w:cs="Arial"/>
          <w:b/>
          <w:bCs/>
        </w:rPr>
        <w:t>Wartość historyczną</w:t>
      </w:r>
      <w:r w:rsidR="00E13ABB" w:rsidRPr="00B55437">
        <w:rPr>
          <w:rFonts w:ascii="Arial" w:hAnsi="Arial" w:cs="Arial"/>
          <w:b/>
          <w:bCs/>
        </w:rPr>
        <w:t xml:space="preserve"> – wyłącznie spółki w Segmencie A</w:t>
      </w:r>
    </w:p>
    <w:p w14:paraId="32258A23" w14:textId="633EF090" w:rsidR="00694A15" w:rsidRPr="00B55437" w:rsidRDefault="00694A15" w:rsidP="0072136D">
      <w:pPr>
        <w:spacing w:line="240" w:lineRule="auto"/>
        <w:ind w:left="1068" w:firstLine="12"/>
        <w:rPr>
          <w:rFonts w:ascii="Arial" w:hAnsi="Arial" w:cs="Arial"/>
        </w:rPr>
      </w:pPr>
      <w:r w:rsidRPr="00B55437">
        <w:rPr>
          <w:rFonts w:ascii="Arial" w:hAnsi="Arial" w:cs="Arial"/>
        </w:rPr>
        <w:t>Koszty planowane tą metodą</w:t>
      </w:r>
      <w:r w:rsidR="00E13ABB" w:rsidRPr="00B55437">
        <w:rPr>
          <w:rFonts w:ascii="Arial" w:hAnsi="Arial" w:cs="Arial"/>
        </w:rPr>
        <w:t xml:space="preserve"> mogą być wyłącznie w spółkach Segmentu A</w:t>
      </w:r>
      <w:r w:rsidRPr="00B55437">
        <w:rPr>
          <w:rFonts w:ascii="Arial" w:hAnsi="Arial" w:cs="Arial"/>
        </w:rPr>
        <w:t>, powinny być planowane w oparciu o odpowiednio dobrane wartości kosztu w historii (np. wartość z ostatniego roku, z ostatnich 3 miesięcy, średnia/mediana/dominanta z wybranego okresu) z uwzględnieniem odpowiednio określonego wskaźnika indeksującego:</w:t>
      </w:r>
    </w:p>
    <w:p w14:paraId="65313E39" w14:textId="77777777" w:rsidR="00694A15" w:rsidRPr="00B55437" w:rsidRDefault="00694A15" w:rsidP="00A546E2">
      <w:pPr>
        <w:pStyle w:val="Akapitzlist"/>
        <w:numPr>
          <w:ilvl w:val="0"/>
          <w:numId w:val="12"/>
        </w:numPr>
        <w:spacing w:after="240" w:line="240" w:lineRule="auto"/>
        <w:ind w:left="1843" w:hanging="567"/>
        <w:rPr>
          <w:rFonts w:ascii="Arial" w:hAnsi="Arial" w:cs="Arial"/>
        </w:rPr>
      </w:pPr>
      <w:r w:rsidRPr="00B55437">
        <w:rPr>
          <w:rFonts w:ascii="Arial" w:hAnsi="Arial" w:cs="Arial"/>
        </w:rPr>
        <w:t>Dla kosztów określonych długoterminowymi kontraktami, wskaźnik indeksujący powinien być dobrany zgodnie z zapisami kontraktu;</w:t>
      </w:r>
    </w:p>
    <w:p w14:paraId="2D2D04EC" w14:textId="77777777" w:rsidR="00694A15" w:rsidRPr="00B55437" w:rsidRDefault="00694A15" w:rsidP="00A546E2">
      <w:pPr>
        <w:pStyle w:val="Akapitzlist"/>
        <w:numPr>
          <w:ilvl w:val="0"/>
          <w:numId w:val="12"/>
        </w:numPr>
        <w:spacing w:before="120" w:after="0" w:line="240" w:lineRule="auto"/>
        <w:ind w:left="1843" w:hanging="567"/>
        <w:rPr>
          <w:rFonts w:ascii="Arial" w:hAnsi="Arial" w:cs="Arial"/>
        </w:rPr>
      </w:pPr>
      <w:r w:rsidRPr="00B55437">
        <w:rPr>
          <w:rFonts w:ascii="Arial" w:hAnsi="Arial" w:cs="Arial"/>
        </w:rPr>
        <w:t>Dla kosztów nieokreślonych kontraktami wskaźniki determinujące powinny być dobierane na podstawie ekspertyzy planisty. Dobór wpływu wskaźnika powinien opierać się na:</w:t>
      </w:r>
    </w:p>
    <w:p w14:paraId="3322A102" w14:textId="77777777" w:rsidR="00694A15" w:rsidRPr="00B55437" w:rsidRDefault="00694A15" w:rsidP="00A546E2">
      <w:pPr>
        <w:pStyle w:val="Akapitzlist"/>
        <w:numPr>
          <w:ilvl w:val="2"/>
          <w:numId w:val="12"/>
        </w:numPr>
        <w:spacing w:after="0" w:line="240" w:lineRule="auto"/>
        <w:ind w:left="2268" w:hanging="283"/>
        <w:contextualSpacing w:val="0"/>
        <w:rPr>
          <w:rFonts w:ascii="Arial" w:hAnsi="Arial" w:cs="Arial"/>
        </w:rPr>
      </w:pPr>
      <w:r w:rsidRPr="00B55437">
        <w:rPr>
          <w:rFonts w:ascii="Arial" w:hAnsi="Arial" w:cs="Arial"/>
        </w:rPr>
        <w:t>Dla kosztów o wystarczającej bazie historycznej – wybrana miara statystyczna określająca zależność dynamiki kosztu od dynamiki wskaźnika z wybranego okresu;</w:t>
      </w:r>
    </w:p>
    <w:p w14:paraId="240C5B33" w14:textId="77777777" w:rsidR="00737C0B" w:rsidRPr="00B55437" w:rsidRDefault="00737C0B" w:rsidP="00A546E2">
      <w:pPr>
        <w:pStyle w:val="Akapitzlist"/>
        <w:numPr>
          <w:ilvl w:val="2"/>
          <w:numId w:val="12"/>
        </w:numPr>
        <w:spacing w:after="0" w:line="240" w:lineRule="auto"/>
        <w:ind w:left="2268" w:hanging="283"/>
        <w:contextualSpacing w:val="0"/>
        <w:rPr>
          <w:rFonts w:ascii="Arial" w:hAnsi="Arial" w:cs="Arial"/>
        </w:rPr>
      </w:pPr>
      <w:r w:rsidRPr="00B55437">
        <w:rPr>
          <w:rFonts w:ascii="Arial" w:hAnsi="Arial" w:cs="Arial"/>
        </w:rPr>
        <w:t xml:space="preserve">Dla kosztów nowopowstałych lub o niereprezentatywnej bazie – ekspertyza planisty. </w:t>
      </w:r>
    </w:p>
    <w:p w14:paraId="5287AA4F" w14:textId="01703628" w:rsidR="00694A15" w:rsidRPr="00B55437" w:rsidRDefault="00694A15" w:rsidP="0062078A">
      <w:pPr>
        <w:pStyle w:val="Legenda"/>
        <w:ind w:left="708" w:firstLine="708"/>
        <w:jc w:val="both"/>
        <w:rPr>
          <w:i w:val="0"/>
          <w:sz w:val="22"/>
          <w:szCs w:val="22"/>
        </w:rPr>
      </w:pPr>
      <w:bookmarkStart w:id="15" w:name="_Toc193973331"/>
      <w:bookmarkStart w:id="16" w:name="_Toc198116253"/>
      <w:r w:rsidRPr="00B55437">
        <w:rPr>
          <w:sz w:val="22"/>
          <w:szCs w:val="22"/>
        </w:rPr>
        <w:t xml:space="preserve">Równanie </w:t>
      </w:r>
      <w:r w:rsidRPr="00B55437">
        <w:rPr>
          <w:sz w:val="22"/>
          <w:szCs w:val="22"/>
        </w:rPr>
        <w:fldChar w:fldCharType="begin"/>
      </w:r>
      <w:r w:rsidRPr="00B55437">
        <w:rPr>
          <w:sz w:val="22"/>
          <w:szCs w:val="22"/>
        </w:rPr>
        <w:instrText>SEQ Równanie \* ARABIC</w:instrText>
      </w:r>
      <w:r w:rsidRPr="00B55437">
        <w:rPr>
          <w:sz w:val="22"/>
          <w:szCs w:val="22"/>
        </w:rPr>
        <w:fldChar w:fldCharType="separate"/>
      </w:r>
      <w:r w:rsidRPr="00B55437">
        <w:rPr>
          <w:sz w:val="22"/>
          <w:szCs w:val="22"/>
        </w:rPr>
        <w:fldChar w:fldCharType="end"/>
      </w:r>
      <w:r w:rsidRPr="00B55437">
        <w:rPr>
          <w:sz w:val="22"/>
          <w:szCs w:val="22"/>
        </w:rPr>
        <w:t xml:space="preserve"> Koszty planowane w oparciu o wpływ wskaźnika (driver)</w:t>
      </w:r>
      <w:bookmarkEnd w:id="15"/>
      <w:bookmarkEnd w:id="16"/>
    </w:p>
    <w:p w14:paraId="399D77B6" w14:textId="5691D43A" w:rsidR="00694A15" w:rsidRPr="00B55437" w:rsidRDefault="00925BCF" w:rsidP="00694A15">
      <w:pPr>
        <w:spacing w:line="360" w:lineRule="auto"/>
        <w:rPr>
          <w:rFonts w:ascii="Arial" w:hAnsi="Arial" w:cs="Arial"/>
        </w:rPr>
      </w:pPr>
      <m:oMathPara>
        <m:oMath>
          <m:sSub>
            <m:sSubPr>
              <m:ctrlPr>
                <w:rPr>
                  <w:rFonts w:ascii="Cambria Math" w:hAnsi="Cambria Math" w:cs="Arial"/>
                  <w:i/>
                </w:rPr>
              </m:ctrlPr>
            </m:sSubPr>
            <m:e>
              <m:r>
                <w:rPr>
                  <w:rFonts w:ascii="Cambria Math" w:hAnsi="Cambria Math" w:cs="Arial"/>
                </w:rPr>
                <m:t>FC</m:t>
              </m:r>
            </m:e>
            <m:sub>
              <m:r>
                <w:rPr>
                  <w:rFonts w:ascii="Cambria Math" w:hAnsi="Cambria Math" w:cs="Arial"/>
                </w:rPr>
                <m:t>c</m:t>
              </m:r>
              <m:r>
                <w:rPr>
                  <w:rFonts w:ascii="Cambria Math" w:hAnsi="Cambria Math" w:cs="Arial"/>
                </w:rPr>
                <m:t>,</m:t>
              </m:r>
              <m:r>
                <w:rPr>
                  <w:rFonts w:ascii="Cambria Math" w:hAnsi="Cambria Math" w:cs="Arial"/>
                </w:rPr>
                <m:t>m</m:t>
              </m:r>
              <m:r>
                <w:rPr>
                  <w:rFonts w:ascii="Cambria Math" w:hAnsi="Cambria Math" w:cs="Arial"/>
                </w:rPr>
                <m:t>/</m:t>
              </m:r>
              <m:r>
                <w:rPr>
                  <w:rFonts w:ascii="Cambria Math" w:hAnsi="Cambria Math" w:cs="Arial"/>
                </w:rPr>
                <m:t>y</m:t>
              </m:r>
            </m:sub>
          </m:sSub>
          <m:r>
            <w:rPr>
              <w:rFonts w:ascii="Cambria Math" w:hAnsi="Cambria Math" w:cs="Arial"/>
            </w:rPr>
            <m:t>=</m:t>
          </m:r>
          <m:sSub>
            <m:sSubPr>
              <m:ctrlPr>
                <w:rPr>
                  <w:rFonts w:ascii="Cambria Math" w:hAnsi="Cambria Math" w:cs="Arial"/>
                  <w:i/>
                </w:rPr>
              </m:ctrlPr>
            </m:sSubPr>
            <m:e>
              <m:r>
                <w:rPr>
                  <w:rFonts w:ascii="Cambria Math" w:hAnsi="Cambria Math" w:cs="Arial"/>
                </w:rPr>
                <m:t>[</m:t>
              </m:r>
              <m:r>
                <w:rPr>
                  <w:rFonts w:ascii="Cambria Math" w:hAnsi="Cambria Math" w:cs="Arial"/>
                </w:rPr>
                <m:t>FC</m:t>
              </m:r>
            </m:e>
            <m:sub>
              <m:r>
                <w:rPr>
                  <w:rFonts w:ascii="Cambria Math" w:hAnsi="Cambria Math" w:cs="Arial"/>
                </w:rPr>
                <m:t>c</m:t>
              </m:r>
              <m:r>
                <w:rPr>
                  <w:rFonts w:ascii="Cambria Math" w:hAnsi="Cambria Math" w:cs="Arial"/>
                </w:rPr>
                <m:t>,</m:t>
              </m:r>
              <m:r>
                <w:rPr>
                  <w:rFonts w:ascii="Cambria Math" w:hAnsi="Cambria Math" w:cs="Arial"/>
                </w:rPr>
                <m:t>m</m:t>
              </m:r>
              <m:r>
                <w:rPr>
                  <w:rFonts w:ascii="Cambria Math" w:hAnsi="Cambria Math" w:cs="Arial"/>
                </w:rPr>
                <m:t>/</m:t>
              </m:r>
              <m:r>
                <w:rPr>
                  <w:rFonts w:ascii="Cambria Math" w:hAnsi="Cambria Math" w:cs="Arial"/>
                </w:rPr>
                <m:t>y</m:t>
              </m:r>
            </m:sub>
          </m:sSub>
          <m:r>
            <w:rPr>
              <w:rFonts w:ascii="Cambria Math" w:hAnsi="Cambria Math" w:cs="Arial"/>
            </w:rPr>
            <m:t>*</m:t>
          </m:r>
          <m:d>
            <m:dPr>
              <m:ctrlPr>
                <w:rPr>
                  <w:rFonts w:ascii="Cambria Math" w:hAnsi="Cambria Math" w:cs="Arial"/>
                  <w:i/>
                </w:rPr>
              </m:ctrlPr>
            </m:dPr>
            <m:e>
              <m:r>
                <w:rPr>
                  <w:rFonts w:ascii="Cambria Math" w:hAnsi="Cambria Math" w:cs="Arial"/>
                </w:rPr>
                <m:t>1+</m:t>
              </m:r>
              <m:sSub>
                <m:sSubPr>
                  <m:ctrlPr>
                    <w:rPr>
                      <w:rFonts w:ascii="Cambria Math" w:hAnsi="Cambria Math" w:cs="Arial"/>
                      <w:i/>
                    </w:rPr>
                  </m:ctrlPr>
                </m:sSubPr>
                <m:e>
                  <m:r>
                    <w:rPr>
                      <w:rFonts w:ascii="Cambria Math" w:hAnsi="Cambria Math" w:cs="Arial"/>
                    </w:rPr>
                    <m:t>DI</m:t>
                  </m:r>
                </m:e>
                <m:sub>
                  <m:r>
                    <w:rPr>
                      <w:rFonts w:ascii="Cambria Math" w:hAnsi="Cambria Math" w:cs="Arial"/>
                    </w:rPr>
                    <m:t>c</m:t>
                  </m:r>
                  <m:r>
                    <w:rPr>
                      <w:rFonts w:ascii="Cambria Math" w:hAnsi="Cambria Math" w:cs="Arial"/>
                    </w:rPr>
                    <m:t>,</m:t>
                  </m:r>
                  <m:r>
                    <w:rPr>
                      <w:rFonts w:ascii="Cambria Math" w:hAnsi="Cambria Math" w:cs="Arial"/>
                    </w:rPr>
                    <m:t>y</m:t>
                  </m:r>
                </m:sub>
              </m:sSub>
              <m:r>
                <w:rPr>
                  <w:rFonts w:ascii="Cambria Math" w:hAnsi="Cambria Math" w:cs="Arial"/>
                </w:rPr>
                <m:t>*</m:t>
              </m:r>
              <m:sSub>
                <m:sSubPr>
                  <m:ctrlPr>
                    <w:rPr>
                      <w:rFonts w:ascii="Cambria Math" w:hAnsi="Cambria Math" w:cs="Arial"/>
                      <w:i/>
                    </w:rPr>
                  </m:ctrlPr>
                </m:sSubPr>
                <m:e>
                  <m:r>
                    <w:rPr>
                      <w:rFonts w:ascii="Cambria Math" w:hAnsi="Cambria Math" w:cs="Arial"/>
                    </w:rPr>
                    <m:t>%</m:t>
                  </m:r>
                  <m:r>
                    <w:rPr>
                      <w:rFonts w:ascii="Cambria Math" w:hAnsi="Cambria Math" w:cs="Arial"/>
                    </w:rPr>
                    <m:t>EDI</m:t>
                  </m:r>
                </m:e>
                <m:sub>
                  <m:r>
                    <w:rPr>
                      <w:rFonts w:ascii="Cambria Math" w:hAnsi="Cambria Math" w:cs="Arial"/>
                    </w:rPr>
                    <m:t>c</m:t>
                  </m:r>
                </m:sub>
              </m:sSub>
            </m:e>
          </m:d>
          <m:r>
            <w:rPr>
              <w:rFonts w:ascii="Cambria Math" w:hAnsi="Cambria Math" w:cs="Arial"/>
            </w:rPr>
            <m:t>]*</m:t>
          </m:r>
          <m:r>
            <w:rPr>
              <w:rFonts w:ascii="Cambria Math" w:hAnsi="Cambria Math" w:cs="Arial"/>
            </w:rPr>
            <m:t>X</m:t>
          </m:r>
        </m:oMath>
      </m:oMathPara>
    </w:p>
    <w:p w14:paraId="690640E1" w14:textId="77777777" w:rsidR="00694A15" w:rsidRPr="00B55437" w:rsidRDefault="00694A15" w:rsidP="00F355B5">
      <w:pPr>
        <w:spacing w:line="240" w:lineRule="auto"/>
        <w:ind w:left="708" w:firstLine="708"/>
        <w:rPr>
          <w:rFonts w:ascii="Arial" w:hAnsi="Arial" w:cs="Arial"/>
        </w:rPr>
      </w:pPr>
      <w:r w:rsidRPr="00B55437">
        <w:rPr>
          <w:rFonts w:ascii="Arial" w:hAnsi="Arial" w:cs="Arial"/>
        </w:rPr>
        <w:t>gdzie:</w:t>
      </w:r>
    </w:p>
    <w:p w14:paraId="2FF3E7AF" w14:textId="70E9BC56" w:rsidR="00694A15" w:rsidRPr="00B55437" w:rsidRDefault="00694A15" w:rsidP="00694A15">
      <w:pPr>
        <w:spacing w:after="0" w:line="276" w:lineRule="auto"/>
        <w:rPr>
          <w:rFonts w:ascii="Arial" w:hAnsi="Arial" w:cs="Arial"/>
        </w:rPr>
      </w:pPr>
      <w:r w:rsidRPr="00B55437">
        <w:rPr>
          <w:rFonts w:ascii="Arial" w:hAnsi="Arial" w:cs="Arial"/>
        </w:rPr>
        <w:tab/>
      </w:r>
      <w:r w:rsidR="00774E18" w:rsidRPr="00B55437">
        <w:rPr>
          <w:rFonts w:ascii="Arial" w:hAnsi="Arial" w:cs="Arial"/>
        </w:rPr>
        <w:tab/>
      </w:r>
      <w:r w:rsidRPr="00B55437">
        <w:rPr>
          <w:rFonts w:ascii="Arial" w:hAnsi="Arial" w:cs="Arial"/>
          <w:b/>
          <w:bCs/>
        </w:rPr>
        <w:t>FC</w:t>
      </w:r>
      <w:r w:rsidRPr="00B55437">
        <w:rPr>
          <w:rFonts w:ascii="Arial" w:hAnsi="Arial" w:cs="Arial"/>
          <w:b/>
          <w:bCs/>
          <w:vertAlign w:val="subscript"/>
        </w:rPr>
        <w:t>c,m/y</w:t>
      </w:r>
      <w:r w:rsidRPr="00B55437">
        <w:rPr>
          <w:rFonts w:ascii="Arial" w:hAnsi="Arial" w:cs="Arial"/>
          <w:b/>
          <w:bCs/>
        </w:rPr>
        <w:t xml:space="preserve"> – </w:t>
      </w:r>
      <w:r w:rsidRPr="00B55437">
        <w:rPr>
          <w:rFonts w:ascii="Arial" w:hAnsi="Arial" w:cs="Arial"/>
        </w:rPr>
        <w:t xml:space="preserve">Koszt </w:t>
      </w:r>
      <w:r w:rsidRPr="00B55437">
        <w:rPr>
          <w:rFonts w:ascii="Arial" w:hAnsi="Arial" w:cs="Arial"/>
          <w:color w:val="000000" w:themeColor="text1"/>
        </w:rPr>
        <w:t>rodzaju kosztu (c) w miesiącu (m) / roku (y)</w:t>
      </w:r>
    </w:p>
    <w:p w14:paraId="3B0BE649" w14:textId="226560CA" w:rsidR="00694A15" w:rsidRPr="00B55437" w:rsidRDefault="00694A15" w:rsidP="00774E18">
      <w:pPr>
        <w:spacing w:after="0" w:line="276" w:lineRule="auto"/>
        <w:ind w:left="1416"/>
        <w:rPr>
          <w:rFonts w:ascii="Arial" w:hAnsi="Arial" w:cs="Arial"/>
          <w:i/>
          <w:iCs/>
          <w:color w:val="808080" w:themeColor="background1" w:themeShade="80"/>
        </w:rPr>
      </w:pPr>
      <w:r w:rsidRPr="00B55437">
        <w:rPr>
          <w:rFonts w:ascii="Arial" w:hAnsi="Arial" w:cs="Arial"/>
          <w:b/>
          <w:bCs/>
        </w:rPr>
        <w:t>FC</w:t>
      </w:r>
      <w:r w:rsidRPr="00B55437">
        <w:rPr>
          <w:rFonts w:ascii="Arial" w:hAnsi="Arial" w:cs="Arial"/>
          <w:b/>
          <w:bCs/>
          <w:vertAlign w:val="subscript"/>
        </w:rPr>
        <w:t>c,m-z/y-z</w:t>
      </w:r>
      <w:r w:rsidRPr="00B55437">
        <w:rPr>
          <w:rFonts w:ascii="Arial" w:hAnsi="Arial" w:cs="Arial"/>
          <w:b/>
          <w:bCs/>
        </w:rPr>
        <w:t xml:space="preserve"> – </w:t>
      </w:r>
      <w:r w:rsidRPr="00B55437">
        <w:rPr>
          <w:rFonts w:ascii="Arial" w:hAnsi="Arial" w:cs="Arial"/>
        </w:rPr>
        <w:t xml:space="preserve">Koszt bazowy </w:t>
      </w:r>
      <w:r w:rsidRPr="00B55437">
        <w:rPr>
          <w:rFonts w:ascii="Arial" w:hAnsi="Arial" w:cs="Arial"/>
          <w:color w:val="000000" w:themeColor="text1"/>
        </w:rPr>
        <w:t>rodzaju kosztu (c) w wybranym okresie (m-</w:t>
      </w:r>
      <w:r w:rsidR="00C214B6" w:rsidRPr="00B55437">
        <w:rPr>
          <w:rFonts w:ascii="Arial" w:hAnsi="Arial" w:cs="Arial"/>
          <w:color w:val="000000" w:themeColor="text1"/>
        </w:rPr>
        <w:t>c</w:t>
      </w:r>
      <w:r w:rsidRPr="00B55437">
        <w:rPr>
          <w:rFonts w:ascii="Arial" w:hAnsi="Arial" w:cs="Arial"/>
          <w:color w:val="000000" w:themeColor="text1"/>
        </w:rPr>
        <w:t>) (y</w:t>
      </w:r>
      <w:r w:rsidR="00C214B6" w:rsidRPr="00B55437">
        <w:rPr>
          <w:rFonts w:ascii="Arial" w:hAnsi="Arial" w:cs="Arial"/>
          <w:color w:val="000000" w:themeColor="text1"/>
        </w:rPr>
        <w:t xml:space="preserve"> - rok</w:t>
      </w:r>
      <w:r w:rsidRPr="00B55437">
        <w:rPr>
          <w:rFonts w:ascii="Arial" w:hAnsi="Arial" w:cs="Arial"/>
          <w:color w:val="000000" w:themeColor="text1"/>
        </w:rPr>
        <w:t>)</w:t>
      </w:r>
      <w:r w:rsidR="007F39E1" w:rsidRPr="00B55437">
        <w:rPr>
          <w:rFonts w:ascii="Arial" w:hAnsi="Arial" w:cs="Arial"/>
          <w:color w:val="000000" w:themeColor="text1"/>
        </w:rPr>
        <w:t xml:space="preserve"> </w:t>
      </w:r>
      <w:r w:rsidR="00B15CAA" w:rsidRPr="00B55437">
        <w:rPr>
          <w:rFonts w:ascii="Arial" w:hAnsi="Arial" w:cs="Arial"/>
          <w:i/>
          <w:iCs/>
          <w:color w:val="808080" w:themeColor="background1" w:themeShade="80"/>
        </w:rPr>
        <w:t xml:space="preserve">(tu </w:t>
      </w:r>
      <w:r w:rsidR="002F799F" w:rsidRPr="00B55437">
        <w:rPr>
          <w:rFonts w:ascii="Arial" w:hAnsi="Arial" w:cs="Arial"/>
          <w:i/>
          <w:iCs/>
          <w:color w:val="808080" w:themeColor="background1" w:themeShade="80"/>
        </w:rPr>
        <w:t xml:space="preserve">np. </w:t>
      </w:r>
      <w:r w:rsidR="00B15CAA" w:rsidRPr="00B55437">
        <w:rPr>
          <w:rFonts w:ascii="Arial" w:hAnsi="Arial" w:cs="Arial"/>
          <w:i/>
          <w:iCs/>
          <w:color w:val="808080" w:themeColor="background1" w:themeShade="80"/>
        </w:rPr>
        <w:t>150</w:t>
      </w:r>
      <w:r w:rsidR="00DA703D" w:rsidRPr="00B55437">
        <w:rPr>
          <w:rFonts w:ascii="Arial" w:hAnsi="Arial" w:cs="Arial"/>
          <w:i/>
          <w:iCs/>
          <w:color w:val="808080" w:themeColor="background1" w:themeShade="80"/>
        </w:rPr>
        <w:t xml:space="preserve"> </w:t>
      </w:r>
      <w:r w:rsidR="00B15CAA" w:rsidRPr="00B55437">
        <w:rPr>
          <w:rFonts w:ascii="Arial" w:hAnsi="Arial" w:cs="Arial"/>
          <w:i/>
          <w:iCs/>
          <w:color w:val="808080" w:themeColor="background1" w:themeShade="80"/>
        </w:rPr>
        <w:t>000 PLN</w:t>
      </w:r>
      <w:r w:rsidR="00DA703D" w:rsidRPr="00B55437">
        <w:rPr>
          <w:rFonts w:ascii="Arial" w:hAnsi="Arial" w:cs="Arial"/>
          <w:i/>
          <w:iCs/>
          <w:color w:val="808080" w:themeColor="background1" w:themeShade="80"/>
        </w:rPr>
        <w:t xml:space="preserve"> wartość z poprzedniego roku</w:t>
      </w:r>
      <w:r w:rsidR="00B15CAA" w:rsidRPr="00B55437">
        <w:rPr>
          <w:rFonts w:ascii="Arial" w:hAnsi="Arial" w:cs="Arial"/>
          <w:i/>
          <w:iCs/>
          <w:color w:val="808080" w:themeColor="background1" w:themeShade="80"/>
        </w:rPr>
        <w:t>)</w:t>
      </w:r>
    </w:p>
    <w:p w14:paraId="528E63D2" w14:textId="508FCAE4" w:rsidR="00694A15" w:rsidRPr="00B55437" w:rsidRDefault="00694A15" w:rsidP="00694A15">
      <w:pPr>
        <w:spacing w:after="0" w:line="276" w:lineRule="auto"/>
        <w:rPr>
          <w:rFonts w:ascii="Arial" w:hAnsi="Arial" w:cs="Arial"/>
          <w:spacing w:val="-4"/>
        </w:rPr>
      </w:pPr>
      <w:r w:rsidRPr="00B55437">
        <w:rPr>
          <w:rFonts w:ascii="Arial" w:hAnsi="Arial" w:cs="Arial"/>
        </w:rPr>
        <w:tab/>
      </w:r>
      <w:r w:rsidR="00196B02" w:rsidRPr="00B55437">
        <w:rPr>
          <w:rFonts w:ascii="Arial" w:hAnsi="Arial" w:cs="Arial"/>
        </w:rPr>
        <w:tab/>
      </w:r>
      <w:r w:rsidRPr="00B55437">
        <w:rPr>
          <w:rFonts w:ascii="Arial" w:hAnsi="Arial" w:cs="Arial"/>
          <w:b/>
          <w:bCs/>
          <w:spacing w:val="-4"/>
        </w:rPr>
        <w:t>DI</w:t>
      </w:r>
      <w:r w:rsidRPr="00B55437">
        <w:rPr>
          <w:rFonts w:ascii="Arial" w:hAnsi="Arial" w:cs="Arial"/>
          <w:b/>
          <w:bCs/>
          <w:spacing w:val="-4"/>
          <w:vertAlign w:val="subscript"/>
        </w:rPr>
        <w:t>c,y</w:t>
      </w:r>
      <w:r w:rsidRPr="00B55437">
        <w:rPr>
          <w:rFonts w:ascii="Arial" w:hAnsi="Arial" w:cs="Arial"/>
          <w:b/>
          <w:bCs/>
          <w:spacing w:val="-4"/>
        </w:rPr>
        <w:t xml:space="preserve"> </w:t>
      </w:r>
      <w:r w:rsidRPr="00B55437">
        <w:rPr>
          <w:rFonts w:ascii="Arial" w:hAnsi="Arial" w:cs="Arial"/>
          <w:spacing w:val="-4"/>
        </w:rPr>
        <w:t xml:space="preserve">– Wskaźnik determinujący (driver) dla rodzaju kosztu (c) w roku (y) </w:t>
      </w:r>
      <w:r w:rsidRPr="00B55437">
        <w:rPr>
          <w:rFonts w:ascii="Arial" w:hAnsi="Arial" w:cs="Arial"/>
          <w:i/>
          <w:iCs/>
          <w:color w:val="808080" w:themeColor="background1" w:themeShade="80"/>
          <w:spacing w:val="-4"/>
        </w:rPr>
        <w:t>(</w:t>
      </w:r>
      <w:r w:rsidR="00B15CAA" w:rsidRPr="00B55437">
        <w:rPr>
          <w:rFonts w:ascii="Arial" w:hAnsi="Arial" w:cs="Arial"/>
          <w:i/>
          <w:iCs/>
          <w:color w:val="808080" w:themeColor="background1" w:themeShade="80"/>
          <w:spacing w:val="-4"/>
        </w:rPr>
        <w:t xml:space="preserve">tu </w:t>
      </w:r>
      <w:r w:rsidR="002F799F" w:rsidRPr="00B55437">
        <w:rPr>
          <w:rFonts w:ascii="Arial" w:hAnsi="Arial" w:cs="Arial"/>
          <w:i/>
          <w:iCs/>
          <w:color w:val="808080" w:themeColor="background1" w:themeShade="80"/>
          <w:spacing w:val="-4"/>
        </w:rPr>
        <w:t xml:space="preserve">np. </w:t>
      </w:r>
      <w:r w:rsidR="00C214B6" w:rsidRPr="00B55437">
        <w:rPr>
          <w:rFonts w:ascii="Arial" w:hAnsi="Arial" w:cs="Arial"/>
          <w:i/>
          <w:iCs/>
          <w:color w:val="808080" w:themeColor="background1" w:themeShade="80"/>
          <w:spacing w:val="-4"/>
        </w:rPr>
        <w:t>CPI PLN</w:t>
      </w:r>
      <w:r w:rsidR="00F51EA2" w:rsidRPr="00B55437">
        <w:rPr>
          <w:rFonts w:ascii="Arial" w:hAnsi="Arial" w:cs="Arial"/>
          <w:i/>
          <w:iCs/>
          <w:color w:val="808080" w:themeColor="background1" w:themeShade="80"/>
          <w:spacing w:val="-4"/>
        </w:rPr>
        <w:t>)</w:t>
      </w:r>
    </w:p>
    <w:p w14:paraId="4472EF83" w14:textId="42AF9EAA" w:rsidR="00C158C5" w:rsidRPr="00B55437" w:rsidRDefault="00694A15" w:rsidP="00196B02">
      <w:pPr>
        <w:spacing w:after="0" w:line="276" w:lineRule="auto"/>
        <w:ind w:left="1416"/>
        <w:rPr>
          <w:rFonts w:ascii="Arial" w:hAnsi="Arial" w:cs="Arial"/>
        </w:rPr>
      </w:pPr>
      <w:r w:rsidRPr="00B55437">
        <w:rPr>
          <w:rFonts w:ascii="Arial" w:hAnsi="Arial" w:cs="Arial"/>
          <w:b/>
          <w:bCs/>
        </w:rPr>
        <w:t>%EDI</w:t>
      </w:r>
      <w:r w:rsidRPr="00B55437">
        <w:rPr>
          <w:rFonts w:ascii="Arial" w:hAnsi="Arial" w:cs="Arial"/>
          <w:b/>
          <w:bCs/>
          <w:vertAlign w:val="subscript"/>
        </w:rPr>
        <w:t>c</w:t>
      </w:r>
      <w:r w:rsidRPr="00B55437">
        <w:rPr>
          <w:rFonts w:ascii="Arial" w:hAnsi="Arial" w:cs="Arial"/>
        </w:rPr>
        <w:t>– Współczynnik przełożenia wskaźnika determinującego dla rodzaju kosztu (c)</w:t>
      </w:r>
      <w:r w:rsidR="00F51EA2" w:rsidRPr="00B55437">
        <w:rPr>
          <w:rFonts w:ascii="Arial" w:hAnsi="Arial" w:cs="Arial"/>
        </w:rPr>
        <w:t xml:space="preserve"> </w:t>
      </w:r>
      <w:r w:rsidR="00F51EA2" w:rsidRPr="00B55437">
        <w:rPr>
          <w:rFonts w:ascii="Arial" w:hAnsi="Arial" w:cs="Arial"/>
          <w:i/>
          <w:iCs/>
          <w:color w:val="808080" w:themeColor="background1" w:themeShade="80"/>
        </w:rPr>
        <w:t xml:space="preserve">(tu </w:t>
      </w:r>
      <w:r w:rsidR="002F799F" w:rsidRPr="00B55437">
        <w:rPr>
          <w:rFonts w:ascii="Arial" w:hAnsi="Arial" w:cs="Arial"/>
          <w:i/>
          <w:iCs/>
          <w:color w:val="808080" w:themeColor="background1" w:themeShade="80"/>
        </w:rPr>
        <w:t xml:space="preserve">np. </w:t>
      </w:r>
      <w:r w:rsidR="008A0AEE" w:rsidRPr="00B55437">
        <w:rPr>
          <w:rFonts w:ascii="Arial" w:hAnsi="Arial" w:cs="Arial"/>
          <w:i/>
          <w:iCs/>
          <w:color w:val="808080" w:themeColor="background1" w:themeShade="80"/>
        </w:rPr>
        <w:t>1,</w:t>
      </w:r>
      <w:r w:rsidR="00C158C5" w:rsidRPr="00B55437">
        <w:rPr>
          <w:rFonts w:ascii="Arial" w:hAnsi="Arial" w:cs="Arial"/>
          <w:i/>
          <w:iCs/>
          <w:color w:val="808080" w:themeColor="background1" w:themeShade="80"/>
        </w:rPr>
        <w:t>1</w:t>
      </w:r>
      <w:r w:rsidR="008A0AEE" w:rsidRPr="00B55437">
        <w:rPr>
          <w:rFonts w:ascii="Arial" w:hAnsi="Arial" w:cs="Arial"/>
          <w:i/>
          <w:iCs/>
          <w:color w:val="808080" w:themeColor="background1" w:themeShade="80"/>
        </w:rPr>
        <w:t>)</w:t>
      </w:r>
    </w:p>
    <w:p w14:paraId="5F8D2261" w14:textId="0CAF844B" w:rsidR="00694A15" w:rsidRPr="00B55437" w:rsidRDefault="00694A15" w:rsidP="00196B02">
      <w:pPr>
        <w:spacing w:after="0" w:line="276" w:lineRule="auto"/>
        <w:ind w:left="708" w:firstLine="708"/>
        <w:rPr>
          <w:rFonts w:ascii="Arial" w:hAnsi="Arial" w:cs="Arial"/>
          <w:i/>
          <w:iCs/>
        </w:rPr>
      </w:pPr>
      <w:r w:rsidRPr="00B55437">
        <w:rPr>
          <w:rFonts w:ascii="Arial" w:hAnsi="Arial" w:cs="Arial"/>
          <w:b/>
          <w:bCs/>
          <w:i/>
          <w:iCs/>
        </w:rPr>
        <w:t xml:space="preserve">X </w:t>
      </w:r>
      <w:r w:rsidRPr="00B55437">
        <w:rPr>
          <w:rFonts w:ascii="Arial" w:hAnsi="Arial" w:cs="Arial"/>
          <w:i/>
          <w:iCs/>
        </w:rPr>
        <w:t>– wskaźnik % dla celów analiz wrażliwości</w:t>
      </w:r>
    </w:p>
    <w:p w14:paraId="1B020EA2" w14:textId="3619BBA6" w:rsidR="00694A15" w:rsidRPr="00B55437" w:rsidRDefault="00694A15" w:rsidP="00A546E2">
      <w:pPr>
        <w:pStyle w:val="Akapitzlist"/>
        <w:numPr>
          <w:ilvl w:val="1"/>
          <w:numId w:val="10"/>
        </w:numPr>
        <w:spacing w:before="120" w:after="0" w:line="360" w:lineRule="auto"/>
        <w:rPr>
          <w:rFonts w:ascii="Arial" w:hAnsi="Arial" w:cs="Arial"/>
          <w:b/>
        </w:rPr>
      </w:pPr>
      <w:r w:rsidRPr="00B55437">
        <w:rPr>
          <w:rFonts w:ascii="Arial" w:hAnsi="Arial" w:cs="Arial"/>
          <w:b/>
        </w:rPr>
        <w:t>Activity Based Budgeting (ABB)</w:t>
      </w:r>
      <w:r w:rsidR="00E13ABB" w:rsidRPr="00B55437">
        <w:rPr>
          <w:rFonts w:ascii="Arial" w:hAnsi="Arial" w:cs="Arial"/>
          <w:b/>
        </w:rPr>
        <w:t xml:space="preserve"> – w spółkach spoza Segmentu A</w:t>
      </w:r>
    </w:p>
    <w:p w14:paraId="38F81918" w14:textId="77777777" w:rsidR="00694A15" w:rsidRPr="00B55437" w:rsidRDefault="00694A15" w:rsidP="0062078A">
      <w:pPr>
        <w:spacing w:after="120" w:line="240" w:lineRule="auto"/>
        <w:ind w:left="1276"/>
        <w:rPr>
          <w:rFonts w:ascii="Arial" w:hAnsi="Arial" w:cs="Arial"/>
        </w:rPr>
      </w:pPr>
      <w:r w:rsidRPr="00B55437">
        <w:rPr>
          <w:rFonts w:ascii="Arial" w:hAnsi="Arial" w:cs="Arial"/>
        </w:rPr>
        <w:t>Koszty, dla których możliwe jest określenie nośników wolumenowych, planowane są przy wykorzystaniu metody budżetowania kosztów działań. Planista w oparciu o:</w:t>
      </w:r>
    </w:p>
    <w:p w14:paraId="20E7890F" w14:textId="0CF6086E" w:rsidR="00694A15" w:rsidRPr="00B55437" w:rsidRDefault="00694A15" w:rsidP="00A546E2">
      <w:pPr>
        <w:pStyle w:val="Akapitzlist"/>
        <w:numPr>
          <w:ilvl w:val="0"/>
          <w:numId w:val="12"/>
        </w:numPr>
        <w:spacing w:after="240" w:line="240" w:lineRule="auto"/>
        <w:ind w:left="1843" w:hanging="567"/>
        <w:rPr>
          <w:rFonts w:ascii="Arial" w:hAnsi="Arial" w:cs="Arial"/>
        </w:rPr>
      </w:pPr>
      <w:r w:rsidRPr="00B55437">
        <w:rPr>
          <w:rFonts w:ascii="Arial" w:hAnsi="Arial" w:cs="Arial"/>
        </w:rPr>
        <w:t>prognozy wolumenu nośnika danego kosztu (np. ilość faktur, godzin, wniosków, szkoleń, delegacji, FTE, pobór mediów, ilość regeneracji katalizatora, mycia kotłów, powierzchnia)</w:t>
      </w:r>
      <w:r w:rsidR="002F799F" w:rsidRPr="00B55437">
        <w:rPr>
          <w:rFonts w:ascii="Arial" w:hAnsi="Arial" w:cs="Arial"/>
        </w:rPr>
        <w:t xml:space="preserve"> </w:t>
      </w:r>
      <w:r w:rsidR="002F799F" w:rsidRPr="00B55437">
        <w:rPr>
          <w:rFonts w:ascii="Arial" w:hAnsi="Arial" w:cs="Arial"/>
          <w:color w:val="808080" w:themeColor="background1" w:themeShade="80"/>
        </w:rPr>
        <w:t>tu ilość fra</w:t>
      </w:r>
      <w:r w:rsidRPr="00B55437">
        <w:rPr>
          <w:rFonts w:ascii="Arial" w:hAnsi="Arial" w:cs="Arial"/>
        </w:rPr>
        <w:t>;</w:t>
      </w:r>
    </w:p>
    <w:p w14:paraId="6D81C808" w14:textId="47EEBF8F" w:rsidR="00694A15" w:rsidRPr="00B55437" w:rsidRDefault="00694A15" w:rsidP="00A546E2">
      <w:pPr>
        <w:pStyle w:val="Akapitzlist"/>
        <w:numPr>
          <w:ilvl w:val="0"/>
          <w:numId w:val="12"/>
        </w:numPr>
        <w:spacing w:after="240" w:line="240" w:lineRule="auto"/>
        <w:ind w:left="1843" w:hanging="567"/>
        <w:rPr>
          <w:rFonts w:ascii="Arial" w:hAnsi="Arial" w:cs="Arial"/>
          <w:i/>
          <w:iCs/>
          <w:color w:val="808080" w:themeColor="background1" w:themeShade="80"/>
        </w:rPr>
      </w:pPr>
      <w:r w:rsidRPr="00B55437">
        <w:rPr>
          <w:rFonts w:ascii="Arial" w:hAnsi="Arial" w:cs="Arial"/>
        </w:rPr>
        <w:t xml:space="preserve">średnią jednostkową stawkę kosztu dla roku poprzedzającego rok </w:t>
      </w:r>
      <w:r w:rsidRPr="00B55437">
        <w:rPr>
          <w:rFonts w:ascii="Arial" w:hAnsi="Arial" w:cs="Arial"/>
          <w:i/>
          <w:iCs/>
          <w:color w:val="808080" w:themeColor="background1" w:themeShade="80"/>
        </w:rPr>
        <w:t>planowany</w:t>
      </w:r>
      <w:r w:rsidR="00E87B46" w:rsidRPr="00B55437">
        <w:rPr>
          <w:rFonts w:ascii="Arial" w:hAnsi="Arial" w:cs="Arial"/>
          <w:i/>
          <w:iCs/>
          <w:color w:val="808080" w:themeColor="background1" w:themeShade="80"/>
        </w:rPr>
        <w:t xml:space="preserve"> (tu np., xxx zł /faktura)</w:t>
      </w:r>
      <w:r w:rsidRPr="00B55437">
        <w:rPr>
          <w:rFonts w:ascii="Arial" w:hAnsi="Arial" w:cs="Arial"/>
          <w:i/>
          <w:iCs/>
          <w:color w:val="808080" w:themeColor="background1" w:themeShade="80"/>
        </w:rPr>
        <w:t>;</w:t>
      </w:r>
    </w:p>
    <w:p w14:paraId="26E3D4F7" w14:textId="29BB1568" w:rsidR="00694A15" w:rsidRPr="00B55437" w:rsidRDefault="00694A15" w:rsidP="00A546E2">
      <w:pPr>
        <w:pStyle w:val="Akapitzlist"/>
        <w:numPr>
          <w:ilvl w:val="0"/>
          <w:numId w:val="12"/>
        </w:numPr>
        <w:spacing w:after="240" w:line="240" w:lineRule="auto"/>
        <w:ind w:left="1843" w:hanging="567"/>
        <w:rPr>
          <w:rFonts w:ascii="Arial" w:hAnsi="Arial" w:cs="Arial"/>
        </w:rPr>
      </w:pPr>
      <w:r w:rsidRPr="00B55437">
        <w:rPr>
          <w:rFonts w:ascii="Arial" w:hAnsi="Arial" w:cs="Arial"/>
        </w:rPr>
        <w:t>wskaźnik determinujący wzrost stawki kosztu na przestrzeni lat</w:t>
      </w:r>
      <w:r w:rsidR="00E87B46" w:rsidRPr="00B55437">
        <w:rPr>
          <w:rFonts w:ascii="Arial" w:hAnsi="Arial" w:cs="Arial"/>
        </w:rPr>
        <w:t xml:space="preserve"> </w:t>
      </w:r>
      <w:r w:rsidR="00E87B46" w:rsidRPr="00B55437">
        <w:rPr>
          <w:rFonts w:ascii="Arial" w:hAnsi="Arial" w:cs="Arial"/>
          <w:color w:val="808080" w:themeColor="background1" w:themeShade="80"/>
        </w:rPr>
        <w:t>(tu np. CPI)</w:t>
      </w:r>
      <w:r w:rsidRPr="00B55437">
        <w:rPr>
          <w:rFonts w:ascii="Arial" w:hAnsi="Arial" w:cs="Arial"/>
        </w:rPr>
        <w:t>;</w:t>
      </w:r>
    </w:p>
    <w:p w14:paraId="0D6DDD87" w14:textId="77777777" w:rsidR="00694A15" w:rsidRPr="00B55437" w:rsidRDefault="00694A15" w:rsidP="00AC7E23">
      <w:pPr>
        <w:spacing w:line="240" w:lineRule="auto"/>
        <w:ind w:left="928" w:firstLine="348"/>
        <w:rPr>
          <w:rFonts w:ascii="Arial" w:hAnsi="Arial" w:cs="Arial"/>
        </w:rPr>
      </w:pPr>
      <w:r w:rsidRPr="00B55437">
        <w:rPr>
          <w:rFonts w:ascii="Arial" w:hAnsi="Arial" w:cs="Arial"/>
        </w:rPr>
        <w:t>przygotowuje plan wybranych pozycji kosztowych, w oparciu o formułę.</w:t>
      </w:r>
    </w:p>
    <w:p w14:paraId="4AD836B2" w14:textId="48DA4BF6" w:rsidR="00694A15" w:rsidRPr="00B55437" w:rsidRDefault="00694A15" w:rsidP="00AC7E23">
      <w:pPr>
        <w:pStyle w:val="Legenda"/>
        <w:spacing w:before="0" w:line="240" w:lineRule="auto"/>
        <w:ind w:left="708" w:firstLine="708"/>
        <w:jc w:val="both"/>
        <w:rPr>
          <w:sz w:val="22"/>
          <w:szCs w:val="22"/>
        </w:rPr>
      </w:pPr>
      <w:bookmarkStart w:id="17" w:name="_Toc193973333"/>
      <w:bookmarkStart w:id="18" w:name="_Toc198116255"/>
      <w:r w:rsidRPr="00B55437">
        <w:rPr>
          <w:sz w:val="22"/>
          <w:szCs w:val="22"/>
        </w:rPr>
        <w:lastRenderedPageBreak/>
        <w:t xml:space="preserve">Równanie </w:t>
      </w:r>
      <w:r w:rsidRPr="00B55437">
        <w:rPr>
          <w:sz w:val="22"/>
          <w:szCs w:val="22"/>
        </w:rPr>
        <w:fldChar w:fldCharType="begin"/>
      </w:r>
      <w:r w:rsidRPr="00B55437">
        <w:rPr>
          <w:sz w:val="22"/>
          <w:szCs w:val="22"/>
        </w:rPr>
        <w:instrText>SEQ Równanie \* ARABIC</w:instrText>
      </w:r>
      <w:r w:rsidRPr="00B55437">
        <w:rPr>
          <w:sz w:val="22"/>
          <w:szCs w:val="22"/>
        </w:rPr>
        <w:fldChar w:fldCharType="separate"/>
      </w:r>
      <w:r w:rsidRPr="00B55437">
        <w:rPr>
          <w:sz w:val="22"/>
          <w:szCs w:val="22"/>
        </w:rPr>
        <w:fldChar w:fldCharType="end"/>
      </w:r>
      <w:r w:rsidRPr="00B55437">
        <w:rPr>
          <w:sz w:val="22"/>
          <w:szCs w:val="22"/>
        </w:rPr>
        <w:t xml:space="preserve"> Koszty stałe planowane w oparciu o metodę Activity Based Budgeting</w:t>
      </w:r>
      <w:bookmarkEnd w:id="17"/>
      <w:bookmarkEnd w:id="18"/>
    </w:p>
    <w:p w14:paraId="63B71C69" w14:textId="77777777" w:rsidR="00694A15" w:rsidRPr="00B55437" w:rsidRDefault="00925BCF" w:rsidP="00AC7E23">
      <w:pPr>
        <w:spacing w:line="240" w:lineRule="auto"/>
        <w:ind w:firstLine="708"/>
        <w:rPr>
          <w:rFonts w:ascii="Arial" w:hAnsi="Arial" w:cs="Arial"/>
        </w:rPr>
      </w:pPr>
      <m:oMathPara>
        <m:oMathParaPr>
          <m:jc m:val="center"/>
        </m:oMathParaPr>
        <m:oMath>
          <m:sSub>
            <m:sSubPr>
              <m:ctrlPr>
                <w:rPr>
                  <w:rFonts w:ascii="Cambria Math" w:hAnsi="Cambria Math" w:cs="Arial"/>
                  <w:i/>
                </w:rPr>
              </m:ctrlPr>
            </m:sSubPr>
            <m:e>
              <m:r>
                <w:rPr>
                  <w:rFonts w:ascii="Cambria Math" w:hAnsi="Cambria Math" w:cs="Arial"/>
                </w:rPr>
                <m:t>FC</m:t>
              </m:r>
            </m:e>
            <m:sub>
              <m:r>
                <w:rPr>
                  <w:rFonts w:ascii="Cambria Math" w:hAnsi="Cambria Math" w:cs="Arial"/>
                </w:rPr>
                <m:t>c</m:t>
              </m:r>
              <m:r>
                <w:rPr>
                  <w:rFonts w:ascii="Cambria Math" w:hAnsi="Cambria Math" w:cs="Arial"/>
                </w:rPr>
                <m:t>,</m:t>
              </m:r>
              <m:r>
                <w:rPr>
                  <w:rFonts w:ascii="Cambria Math" w:hAnsi="Cambria Math" w:cs="Arial"/>
                </w:rPr>
                <m:t>m</m:t>
              </m:r>
              <m:r>
                <w:rPr>
                  <w:rFonts w:ascii="Cambria Math" w:hAnsi="Cambria Math" w:cs="Arial"/>
                </w:rPr>
                <m:t>/</m:t>
              </m:r>
              <m:r>
                <w:rPr>
                  <w:rFonts w:ascii="Cambria Math" w:hAnsi="Cambria Math" w:cs="Arial"/>
                </w:rPr>
                <m:t>y</m:t>
              </m:r>
            </m:sub>
          </m:sSub>
          <m:r>
            <w:rPr>
              <w:rFonts w:ascii="Cambria Math" w:hAnsi="Cambria Math" w:cs="Arial"/>
            </w:rPr>
            <m:t>=</m:t>
          </m:r>
          <m:sSub>
            <m:sSubPr>
              <m:ctrlPr>
                <w:rPr>
                  <w:rFonts w:ascii="Cambria Math" w:hAnsi="Cambria Math" w:cs="Arial"/>
                  <w:i/>
                </w:rPr>
              </m:ctrlPr>
            </m:sSubPr>
            <m:e>
              <m:r>
                <w:rPr>
                  <w:rFonts w:ascii="Cambria Math" w:hAnsi="Cambria Math" w:cs="Arial"/>
                </w:rPr>
                <m:t>[(</m:t>
              </m:r>
              <m:r>
                <w:rPr>
                  <w:rFonts w:ascii="Cambria Math" w:hAnsi="Cambria Math" w:cs="Arial"/>
                </w:rPr>
                <m:t>FCC</m:t>
              </m:r>
            </m:e>
            <m:sub>
              <m:r>
                <w:rPr>
                  <w:rFonts w:ascii="Cambria Math" w:hAnsi="Cambria Math" w:cs="Arial"/>
                </w:rPr>
                <m:t>c</m:t>
              </m:r>
              <m:r>
                <w:rPr>
                  <w:rFonts w:ascii="Cambria Math" w:hAnsi="Cambria Math" w:cs="Arial"/>
                </w:rPr>
                <m:t>,</m:t>
              </m:r>
              <m:r>
                <w:rPr>
                  <w:rFonts w:ascii="Cambria Math" w:hAnsi="Cambria Math" w:cs="Arial"/>
                </w:rPr>
                <m:t>m</m:t>
              </m:r>
              <m:r>
                <w:rPr>
                  <w:rFonts w:ascii="Cambria Math" w:hAnsi="Cambria Math" w:cs="Arial"/>
                </w:rPr>
                <m:t>/</m:t>
              </m:r>
              <m:r>
                <w:rPr>
                  <w:rFonts w:ascii="Cambria Math" w:hAnsi="Cambria Math" w:cs="Arial"/>
                </w:rPr>
                <m:t>y</m:t>
              </m:r>
            </m:sub>
          </m:sSub>
          <m:r>
            <w:rPr>
              <w:rFonts w:ascii="Cambria Math" w:hAnsi="Cambria Math" w:cs="Arial"/>
            </w:rPr>
            <m:t>*</m:t>
          </m:r>
          <m:sSub>
            <m:sSubPr>
              <m:ctrlPr>
                <w:rPr>
                  <w:rFonts w:ascii="Cambria Math" w:hAnsi="Cambria Math" w:cs="Arial"/>
                  <w:i/>
                </w:rPr>
              </m:ctrlPr>
            </m:sSubPr>
            <m:e>
              <m:r>
                <w:rPr>
                  <w:rFonts w:ascii="Cambria Math" w:hAnsi="Cambria Math" w:cs="Arial"/>
                </w:rPr>
                <m:t>%</m:t>
              </m:r>
              <m:r>
                <w:rPr>
                  <w:rFonts w:ascii="Cambria Math" w:hAnsi="Cambria Math" w:cs="Arial"/>
                </w:rPr>
                <m:t>FCC</m:t>
              </m:r>
            </m:e>
            <m:sub>
              <m:r>
                <w:rPr>
                  <w:rFonts w:ascii="Cambria Math" w:hAnsi="Cambria Math" w:cs="Arial"/>
                </w:rPr>
                <m:t>c</m:t>
              </m:r>
              <m:r>
                <w:rPr>
                  <w:rFonts w:ascii="Cambria Math" w:hAnsi="Cambria Math" w:cs="Arial"/>
                </w:rPr>
                <m:t>,</m:t>
              </m:r>
              <m:r>
                <w:rPr>
                  <w:rFonts w:ascii="Cambria Math" w:hAnsi="Cambria Math" w:cs="Arial"/>
                </w:rPr>
                <m:t>y</m:t>
              </m:r>
            </m:sub>
          </m:sSub>
          <m:r>
            <w:rPr>
              <w:rFonts w:ascii="Cambria Math" w:hAnsi="Cambria Math" w:cs="Arial"/>
            </w:rPr>
            <m:t>)*</m:t>
          </m:r>
          <m:sSub>
            <m:sSubPr>
              <m:ctrlPr>
                <w:rPr>
                  <w:rFonts w:ascii="Cambria Math" w:hAnsi="Cambria Math" w:cs="Arial"/>
                  <w:i/>
                </w:rPr>
              </m:ctrlPr>
            </m:sSubPr>
            <m:e>
              <m:r>
                <w:rPr>
                  <w:rFonts w:ascii="Cambria Math" w:hAnsi="Cambria Math" w:cs="Arial"/>
                </w:rPr>
                <m:t>(</m:t>
              </m:r>
              <m:r>
                <w:rPr>
                  <w:rFonts w:ascii="Cambria Math" w:hAnsi="Cambria Math" w:cs="Arial"/>
                </w:rPr>
                <m:t>AUC</m:t>
              </m:r>
            </m:e>
            <m:sub>
              <m:r>
                <w:rPr>
                  <w:rFonts w:ascii="Cambria Math" w:hAnsi="Cambria Math" w:cs="Arial"/>
                </w:rPr>
                <m:t>c</m:t>
              </m:r>
              <m:r>
                <w:rPr>
                  <w:rFonts w:ascii="Cambria Math" w:hAnsi="Cambria Math" w:cs="Arial"/>
                </w:rPr>
                <m:t>,</m:t>
              </m:r>
              <m:r>
                <w:rPr>
                  <w:rFonts w:ascii="Cambria Math" w:hAnsi="Cambria Math" w:cs="Arial"/>
                </w:rPr>
                <m:t>m</m:t>
              </m:r>
              <m:r>
                <w:rPr>
                  <w:rFonts w:ascii="Cambria Math" w:hAnsi="Cambria Math" w:cs="Arial"/>
                </w:rPr>
                <m:t>/</m:t>
              </m:r>
              <m:r>
                <w:rPr>
                  <w:rFonts w:ascii="Cambria Math" w:hAnsi="Cambria Math" w:cs="Arial"/>
                </w:rPr>
                <m:t>y</m:t>
              </m:r>
            </m:sub>
          </m:sSub>
          <m:r>
            <w:rPr>
              <w:rFonts w:ascii="Cambria Math" w:hAnsi="Cambria Math" w:cs="Arial"/>
            </w:rPr>
            <m:t>*</m:t>
          </m:r>
          <m:r>
            <w:rPr>
              <w:rFonts w:ascii="Cambria Math" w:hAnsi="Cambria Math" w:cs="Arial"/>
            </w:rPr>
            <m:t xml:space="preserve">(1+ </m:t>
          </m:r>
          <m:sSub>
            <m:sSubPr>
              <m:ctrlPr>
                <w:rPr>
                  <w:rFonts w:ascii="Cambria Math" w:hAnsi="Cambria Math" w:cs="Arial"/>
                  <w:i/>
                </w:rPr>
              </m:ctrlPr>
            </m:sSubPr>
            <m:e>
              <m:r>
                <w:rPr>
                  <w:rFonts w:ascii="Cambria Math" w:hAnsi="Cambria Math" w:cs="Arial"/>
                </w:rPr>
                <m:t>DI</m:t>
              </m:r>
            </m:e>
            <m:sub>
              <m:r>
                <w:rPr>
                  <w:rFonts w:ascii="Cambria Math" w:hAnsi="Cambria Math" w:cs="Arial"/>
                </w:rPr>
                <m:t>c</m:t>
              </m:r>
              <m:r>
                <w:rPr>
                  <w:rFonts w:ascii="Cambria Math" w:hAnsi="Cambria Math" w:cs="Arial"/>
                </w:rPr>
                <m:t>,</m:t>
              </m:r>
              <m:r>
                <w:rPr>
                  <w:rFonts w:ascii="Cambria Math" w:hAnsi="Cambria Math" w:cs="Arial"/>
                </w:rPr>
                <m:t>y</m:t>
              </m:r>
            </m:sub>
          </m:sSub>
          <m:r>
            <w:rPr>
              <w:rFonts w:ascii="Cambria Math" w:hAnsi="Cambria Math" w:cs="Arial"/>
            </w:rPr>
            <m:t>*</m:t>
          </m:r>
          <m:sSub>
            <m:sSubPr>
              <m:ctrlPr>
                <w:rPr>
                  <w:rFonts w:ascii="Cambria Math" w:hAnsi="Cambria Math" w:cs="Arial"/>
                  <w:i/>
                </w:rPr>
              </m:ctrlPr>
            </m:sSubPr>
            <m:e>
              <m:r>
                <w:rPr>
                  <w:rFonts w:ascii="Cambria Math" w:hAnsi="Cambria Math" w:cs="Arial"/>
                </w:rPr>
                <m:t>EDI</m:t>
              </m:r>
            </m:e>
            <m:sub>
              <m:r>
                <w:rPr>
                  <w:rFonts w:ascii="Cambria Math" w:hAnsi="Cambria Math" w:cs="Arial"/>
                </w:rPr>
                <m:t>c</m:t>
              </m:r>
            </m:sub>
          </m:sSub>
          <m:r>
            <w:rPr>
              <w:rFonts w:ascii="Cambria Math" w:hAnsi="Cambria Math" w:cs="Arial"/>
            </w:rPr>
            <m:t>))]*</m:t>
          </m:r>
          <m:r>
            <w:rPr>
              <w:rFonts w:ascii="Cambria Math" w:hAnsi="Cambria Math" w:cs="Arial"/>
            </w:rPr>
            <m:t>X</m:t>
          </m:r>
        </m:oMath>
      </m:oMathPara>
    </w:p>
    <w:p w14:paraId="02C9C882" w14:textId="77777777" w:rsidR="00694A15" w:rsidRPr="00B55437" w:rsidRDefault="00694A15" w:rsidP="00317F52">
      <w:pPr>
        <w:spacing w:line="240" w:lineRule="auto"/>
        <w:ind w:left="708" w:firstLine="708"/>
        <w:rPr>
          <w:rFonts w:ascii="Arial" w:hAnsi="Arial" w:cs="Arial"/>
        </w:rPr>
      </w:pPr>
      <w:r w:rsidRPr="00B55437">
        <w:rPr>
          <w:rFonts w:ascii="Arial" w:hAnsi="Arial" w:cs="Arial"/>
        </w:rPr>
        <w:t>gdzie:</w:t>
      </w:r>
    </w:p>
    <w:p w14:paraId="121DC6F8" w14:textId="77777777" w:rsidR="00694A15" w:rsidRPr="00B55437" w:rsidRDefault="00694A15" w:rsidP="00B97C89">
      <w:pPr>
        <w:spacing w:after="0" w:line="240" w:lineRule="auto"/>
        <w:ind w:left="708" w:firstLine="708"/>
        <w:rPr>
          <w:rFonts w:ascii="Arial" w:hAnsi="Arial" w:cs="Arial"/>
          <w:spacing w:val="-4"/>
        </w:rPr>
      </w:pPr>
      <w:r w:rsidRPr="00B55437">
        <w:rPr>
          <w:rFonts w:ascii="Arial" w:hAnsi="Arial" w:cs="Arial"/>
          <w:b/>
          <w:bCs/>
          <w:spacing w:val="-4"/>
        </w:rPr>
        <w:t>FC</w:t>
      </w:r>
      <w:r w:rsidRPr="00B55437">
        <w:rPr>
          <w:rFonts w:ascii="Arial" w:hAnsi="Arial" w:cs="Arial"/>
          <w:b/>
          <w:bCs/>
          <w:spacing w:val="-4"/>
          <w:vertAlign w:val="subscript"/>
        </w:rPr>
        <w:t>c,m/y</w:t>
      </w:r>
      <w:r w:rsidRPr="00B55437">
        <w:rPr>
          <w:rFonts w:ascii="Arial" w:hAnsi="Arial" w:cs="Arial"/>
          <w:b/>
          <w:bCs/>
          <w:spacing w:val="-4"/>
        </w:rPr>
        <w:t xml:space="preserve"> – </w:t>
      </w:r>
      <w:r w:rsidRPr="00B55437">
        <w:rPr>
          <w:rFonts w:ascii="Arial" w:hAnsi="Arial" w:cs="Arial"/>
          <w:spacing w:val="-4"/>
        </w:rPr>
        <w:t>Koszt stały rodzaju kosztu (c) w miesiącu (m) / roku (y)</w:t>
      </w:r>
    </w:p>
    <w:p w14:paraId="4148B856" w14:textId="77777777" w:rsidR="00A9632A" w:rsidRPr="00B55437" w:rsidRDefault="00694A15" w:rsidP="00B97C89">
      <w:pPr>
        <w:spacing w:after="0" w:line="240" w:lineRule="auto"/>
        <w:ind w:left="1413" w:firstLine="3"/>
        <w:rPr>
          <w:rFonts w:ascii="Arial" w:hAnsi="Arial" w:cs="Arial"/>
          <w:spacing w:val="-4"/>
        </w:rPr>
      </w:pPr>
      <w:r w:rsidRPr="00B55437">
        <w:rPr>
          <w:rFonts w:ascii="Arial" w:hAnsi="Arial" w:cs="Arial"/>
          <w:b/>
          <w:bCs/>
          <w:spacing w:val="-4"/>
        </w:rPr>
        <w:t>FCC</w:t>
      </w:r>
      <w:r w:rsidRPr="00B55437">
        <w:rPr>
          <w:rFonts w:ascii="Arial" w:hAnsi="Arial" w:cs="Arial"/>
          <w:b/>
          <w:bCs/>
          <w:spacing w:val="-4"/>
          <w:vertAlign w:val="subscript"/>
        </w:rPr>
        <w:t>c,m/y</w:t>
      </w:r>
      <w:r w:rsidRPr="00B55437">
        <w:rPr>
          <w:rFonts w:ascii="Arial" w:hAnsi="Arial" w:cs="Arial"/>
          <w:b/>
          <w:bCs/>
          <w:spacing w:val="-4"/>
        </w:rPr>
        <w:t xml:space="preserve">– </w:t>
      </w:r>
      <w:r w:rsidRPr="00B55437">
        <w:rPr>
          <w:rFonts w:ascii="Arial" w:hAnsi="Arial" w:cs="Arial"/>
          <w:spacing w:val="-4"/>
        </w:rPr>
        <w:t>Wolumen nośnika kosztu dla rodzaju kosztu (c) w miesiącu (m) / roku (y)</w:t>
      </w:r>
      <w:r w:rsidR="00791D87" w:rsidRPr="00B55437">
        <w:rPr>
          <w:rFonts w:ascii="Arial" w:hAnsi="Arial" w:cs="Arial"/>
          <w:spacing w:val="-4"/>
        </w:rPr>
        <w:t xml:space="preserve"> </w:t>
      </w:r>
    </w:p>
    <w:p w14:paraId="554E3E2A" w14:textId="77777777" w:rsidR="00694A15" w:rsidRPr="00B55437" w:rsidRDefault="00694A15" w:rsidP="00B97C89">
      <w:pPr>
        <w:spacing w:after="0" w:line="240" w:lineRule="auto"/>
        <w:ind w:left="1416"/>
        <w:rPr>
          <w:rFonts w:ascii="Arial" w:hAnsi="Arial" w:cs="Arial"/>
          <w:spacing w:val="-4"/>
        </w:rPr>
      </w:pPr>
      <w:r w:rsidRPr="00B55437">
        <w:rPr>
          <w:rFonts w:ascii="Arial" w:hAnsi="Arial" w:cs="Arial"/>
          <w:spacing w:val="-4"/>
        </w:rPr>
        <w:t>%FCC</w:t>
      </w:r>
      <w:r w:rsidRPr="00B55437">
        <w:rPr>
          <w:rFonts w:ascii="Arial" w:hAnsi="Arial" w:cs="Arial"/>
          <w:spacing w:val="-4"/>
          <w:vertAlign w:val="subscript"/>
        </w:rPr>
        <w:t>c,y</w:t>
      </w:r>
      <w:r w:rsidRPr="00B55437">
        <w:rPr>
          <w:rFonts w:ascii="Arial" w:hAnsi="Arial" w:cs="Arial"/>
          <w:spacing w:val="-4"/>
        </w:rPr>
        <w:t xml:space="preserve"> – Współczynnik przełożenia nośnika na koszt dla rodzaju kosztu (c) w roku (y)</w:t>
      </w:r>
    </w:p>
    <w:p w14:paraId="3FD4C57E" w14:textId="77777777" w:rsidR="00A9632A" w:rsidRPr="00B55437" w:rsidRDefault="00694A15" w:rsidP="00B97C89">
      <w:pPr>
        <w:spacing w:after="0" w:line="240" w:lineRule="auto"/>
        <w:ind w:left="708" w:firstLine="708"/>
        <w:rPr>
          <w:rFonts w:ascii="Arial" w:hAnsi="Arial" w:cs="Arial"/>
          <w:spacing w:val="-4"/>
        </w:rPr>
      </w:pPr>
      <w:r w:rsidRPr="00B55437">
        <w:rPr>
          <w:rFonts w:ascii="Arial" w:hAnsi="Arial" w:cs="Arial"/>
          <w:spacing w:val="-4"/>
        </w:rPr>
        <w:t>AUC</w:t>
      </w:r>
      <w:r w:rsidRPr="00B55437">
        <w:rPr>
          <w:rFonts w:ascii="Arial" w:hAnsi="Arial" w:cs="Arial"/>
          <w:spacing w:val="-4"/>
          <w:vertAlign w:val="subscript"/>
        </w:rPr>
        <w:t>c,m/y</w:t>
      </w:r>
      <w:r w:rsidRPr="00B55437">
        <w:rPr>
          <w:rFonts w:ascii="Arial" w:hAnsi="Arial" w:cs="Arial"/>
          <w:spacing w:val="-4"/>
        </w:rPr>
        <w:t xml:space="preserve"> – Średni koszt jednostkowy dla rodzaju kosztu (c) w miesiącu (m) / roku (y)</w:t>
      </w:r>
      <w:r w:rsidR="00460132" w:rsidRPr="00B55437">
        <w:rPr>
          <w:rFonts w:ascii="Arial" w:hAnsi="Arial" w:cs="Arial"/>
          <w:spacing w:val="-4"/>
        </w:rPr>
        <w:t xml:space="preserve"> </w:t>
      </w:r>
    </w:p>
    <w:p w14:paraId="4B135498" w14:textId="08D197BD" w:rsidR="00694A15" w:rsidRPr="00B55437" w:rsidRDefault="00A9632A" w:rsidP="00B97C89">
      <w:pPr>
        <w:spacing w:after="0" w:line="240" w:lineRule="auto"/>
        <w:ind w:left="1416"/>
        <w:rPr>
          <w:rFonts w:ascii="Arial" w:hAnsi="Arial" w:cs="Arial"/>
          <w:spacing w:val="-4"/>
        </w:rPr>
      </w:pPr>
      <w:r w:rsidRPr="00B55437">
        <w:rPr>
          <w:rFonts w:ascii="Arial" w:hAnsi="Arial" w:cs="Arial"/>
          <w:spacing w:val="-4"/>
        </w:rPr>
        <w:t xml:space="preserve"> </w:t>
      </w:r>
      <w:r w:rsidR="00694A15" w:rsidRPr="00B55437">
        <w:rPr>
          <w:rFonts w:ascii="Arial" w:hAnsi="Arial" w:cs="Arial"/>
          <w:spacing w:val="-4"/>
        </w:rPr>
        <w:t>DI</w:t>
      </w:r>
      <w:r w:rsidR="00694A15" w:rsidRPr="00B55437">
        <w:rPr>
          <w:rFonts w:ascii="Arial" w:hAnsi="Arial" w:cs="Arial"/>
          <w:spacing w:val="-4"/>
          <w:vertAlign w:val="subscript"/>
        </w:rPr>
        <w:t>c,y</w:t>
      </w:r>
      <w:r w:rsidR="00694A15" w:rsidRPr="00B55437">
        <w:rPr>
          <w:rFonts w:ascii="Arial" w:hAnsi="Arial" w:cs="Arial"/>
          <w:spacing w:val="-4"/>
        </w:rPr>
        <w:t xml:space="preserve"> – Wskaźnik determinujący (driver) dla rodzaju kosztu (c) w roku (y) </w:t>
      </w:r>
    </w:p>
    <w:p w14:paraId="3FA1358B" w14:textId="6BB6DD76" w:rsidR="00694A15" w:rsidRPr="00B55437" w:rsidRDefault="00694A15" w:rsidP="00B97C89">
      <w:pPr>
        <w:spacing w:after="0" w:line="240" w:lineRule="auto"/>
        <w:ind w:left="1416"/>
        <w:rPr>
          <w:rFonts w:ascii="Arial" w:hAnsi="Arial" w:cs="Arial"/>
          <w:spacing w:val="-4"/>
        </w:rPr>
      </w:pPr>
      <w:r w:rsidRPr="00B55437">
        <w:rPr>
          <w:rFonts w:ascii="Arial" w:hAnsi="Arial" w:cs="Arial"/>
          <w:spacing w:val="-4"/>
        </w:rPr>
        <w:t>%EDI</w:t>
      </w:r>
      <w:r w:rsidRPr="00B55437">
        <w:rPr>
          <w:rFonts w:ascii="Arial" w:hAnsi="Arial" w:cs="Arial"/>
          <w:spacing w:val="-4"/>
          <w:vertAlign w:val="subscript"/>
        </w:rPr>
        <w:t>c</w:t>
      </w:r>
      <w:r w:rsidRPr="00B55437">
        <w:rPr>
          <w:rFonts w:ascii="Arial" w:hAnsi="Arial" w:cs="Arial"/>
          <w:spacing w:val="-4"/>
        </w:rPr>
        <w:t>– Współczynnik przełożenia wskaźnika determinującego dla rodzaju kosztu (c)</w:t>
      </w:r>
      <w:r w:rsidR="00A9632A" w:rsidRPr="00B55437">
        <w:rPr>
          <w:rFonts w:ascii="Arial" w:hAnsi="Arial" w:cs="Arial"/>
          <w:spacing w:val="-4"/>
        </w:rPr>
        <w:t xml:space="preserve"> </w:t>
      </w:r>
      <w:r w:rsidR="00143880" w:rsidRPr="00B55437">
        <w:rPr>
          <w:rFonts w:ascii="Arial" w:hAnsi="Arial" w:cs="Arial"/>
          <w:spacing w:val="-4"/>
        </w:rPr>
        <w:t xml:space="preserve">  </w:t>
      </w:r>
    </w:p>
    <w:p w14:paraId="268FE5AC" w14:textId="77777777" w:rsidR="00694A15" w:rsidRPr="00B55437" w:rsidRDefault="00694A15" w:rsidP="00B97C89">
      <w:pPr>
        <w:spacing w:line="240" w:lineRule="auto"/>
        <w:ind w:left="708" w:firstLine="708"/>
        <w:rPr>
          <w:rFonts w:ascii="Arial" w:hAnsi="Arial" w:cs="Arial"/>
          <w:i/>
          <w:iCs/>
        </w:rPr>
      </w:pPr>
      <w:r w:rsidRPr="00B55437">
        <w:rPr>
          <w:rFonts w:ascii="Arial" w:hAnsi="Arial" w:cs="Arial"/>
          <w:i/>
          <w:iCs/>
        </w:rPr>
        <w:t>X – wskaźnik elastyczności planu dla celów analiz wrażliwości</w:t>
      </w:r>
    </w:p>
    <w:p w14:paraId="560D1B5C" w14:textId="4ECEC386" w:rsidR="00935C4A" w:rsidRPr="00B55437" w:rsidRDefault="00935C4A" w:rsidP="00F57AED">
      <w:pPr>
        <w:pStyle w:val="Akapitzlist"/>
        <w:numPr>
          <w:ilvl w:val="0"/>
          <w:numId w:val="6"/>
        </w:numPr>
        <w:spacing w:after="120"/>
        <w:ind w:left="714" w:hanging="357"/>
        <w:contextualSpacing w:val="0"/>
        <w:rPr>
          <w:rFonts w:ascii="Arial" w:hAnsi="Arial" w:cs="Arial"/>
        </w:rPr>
      </w:pPr>
      <w:r w:rsidRPr="00B55437">
        <w:rPr>
          <w:rFonts w:ascii="Arial" w:hAnsi="Arial" w:cs="Arial"/>
        </w:rPr>
        <w:t>pozycj</w:t>
      </w:r>
      <w:r w:rsidR="004E5BA0" w:rsidRPr="00B55437">
        <w:rPr>
          <w:rFonts w:ascii="Arial" w:hAnsi="Arial" w:cs="Arial"/>
        </w:rPr>
        <w:t xml:space="preserve">a </w:t>
      </w:r>
      <w:r w:rsidR="004E5BA0" w:rsidRPr="00B55437">
        <w:rPr>
          <w:rFonts w:ascii="Arial" w:hAnsi="Arial" w:cs="Arial"/>
          <w:b/>
          <w:bCs/>
        </w:rPr>
        <w:t xml:space="preserve">koszty </w:t>
      </w:r>
      <w:r w:rsidR="00B54C2D" w:rsidRPr="00B55437">
        <w:rPr>
          <w:rFonts w:ascii="Arial" w:hAnsi="Arial" w:cs="Arial"/>
          <w:b/>
          <w:bCs/>
        </w:rPr>
        <w:t>materiałów biurowych</w:t>
      </w:r>
      <w:r w:rsidR="000F0EE4" w:rsidRPr="00B55437">
        <w:rPr>
          <w:rFonts w:ascii="Arial" w:hAnsi="Arial" w:cs="Arial"/>
        </w:rPr>
        <w:t xml:space="preserve"> </w:t>
      </w:r>
      <w:r w:rsidR="004752A2" w:rsidRPr="00B55437">
        <w:rPr>
          <w:rFonts w:ascii="Arial" w:hAnsi="Arial" w:cs="Arial"/>
        </w:rPr>
        <w:t xml:space="preserve">może być </w:t>
      </w:r>
      <w:r w:rsidR="00AA6FBA" w:rsidRPr="00B55437">
        <w:rPr>
          <w:rFonts w:ascii="Arial" w:hAnsi="Arial" w:cs="Arial"/>
        </w:rPr>
        <w:t>kalkulowana</w:t>
      </w:r>
      <w:r w:rsidR="004752A2" w:rsidRPr="00B55437">
        <w:rPr>
          <w:rFonts w:ascii="Arial" w:hAnsi="Arial" w:cs="Arial"/>
        </w:rPr>
        <w:t xml:space="preserve"> dowolnie</w:t>
      </w:r>
      <w:r w:rsidR="00B97C89" w:rsidRPr="00B55437">
        <w:rPr>
          <w:rFonts w:ascii="Arial" w:hAnsi="Arial" w:cs="Arial"/>
        </w:rPr>
        <w:t>,</w:t>
      </w:r>
      <w:r w:rsidR="004752A2" w:rsidRPr="00B55437">
        <w:rPr>
          <w:rFonts w:ascii="Arial" w:hAnsi="Arial" w:cs="Arial"/>
        </w:rPr>
        <w:t xml:space="preserve"> przy czym spółka ma </w:t>
      </w:r>
      <w:r w:rsidR="00F45C80" w:rsidRPr="00B55437">
        <w:rPr>
          <w:rFonts w:ascii="Arial" w:hAnsi="Arial" w:cs="Arial"/>
        </w:rPr>
        <w:t>na bieżąco</w:t>
      </w:r>
      <w:r w:rsidR="0050380F" w:rsidRPr="00B55437">
        <w:rPr>
          <w:rFonts w:ascii="Arial" w:hAnsi="Arial" w:cs="Arial"/>
        </w:rPr>
        <w:t xml:space="preserve">, tj. </w:t>
      </w:r>
      <w:r w:rsidR="00A23283" w:rsidRPr="00B55437">
        <w:rPr>
          <w:rFonts w:ascii="Arial" w:hAnsi="Arial" w:cs="Arial"/>
        </w:rPr>
        <w:t xml:space="preserve">w trakcie planowania </w:t>
      </w:r>
      <w:r w:rsidR="004752A2" w:rsidRPr="00B55437">
        <w:rPr>
          <w:rFonts w:ascii="Arial" w:hAnsi="Arial" w:cs="Arial"/>
        </w:rPr>
        <w:t xml:space="preserve">widzieć </w:t>
      </w:r>
      <w:r w:rsidR="00A23283" w:rsidRPr="00B55437">
        <w:rPr>
          <w:rFonts w:ascii="Arial" w:hAnsi="Arial" w:cs="Arial"/>
        </w:rPr>
        <w:t xml:space="preserve">planowany na danym etapie </w:t>
      </w:r>
      <w:r w:rsidR="0050380F" w:rsidRPr="00B55437">
        <w:rPr>
          <w:rFonts w:ascii="Arial" w:hAnsi="Arial" w:cs="Arial"/>
        </w:rPr>
        <w:t xml:space="preserve">procesu </w:t>
      </w:r>
      <w:r w:rsidR="004752A2" w:rsidRPr="00B55437">
        <w:rPr>
          <w:rFonts w:ascii="Arial" w:hAnsi="Arial" w:cs="Arial"/>
        </w:rPr>
        <w:t xml:space="preserve">poziom KPI </w:t>
      </w:r>
      <w:r w:rsidR="0050380F" w:rsidRPr="00B55437">
        <w:rPr>
          <w:rFonts w:ascii="Arial" w:hAnsi="Arial" w:cs="Arial"/>
        </w:rPr>
        <w:t xml:space="preserve">w spółce </w:t>
      </w:r>
      <w:r w:rsidR="00A23283" w:rsidRPr="00B55437">
        <w:rPr>
          <w:rFonts w:ascii="Arial" w:hAnsi="Arial" w:cs="Arial"/>
        </w:rPr>
        <w:t>(</w:t>
      </w:r>
      <w:r w:rsidR="00C17E7C" w:rsidRPr="00B55437">
        <w:rPr>
          <w:rFonts w:ascii="Arial" w:hAnsi="Arial" w:cs="Arial"/>
        </w:rPr>
        <w:t xml:space="preserve">max. </w:t>
      </w:r>
      <w:r w:rsidR="00346D83" w:rsidRPr="00B55437">
        <w:rPr>
          <w:rFonts w:ascii="Arial" w:hAnsi="Arial" w:cs="Arial"/>
        </w:rPr>
        <w:t xml:space="preserve">250 PLN / FTE </w:t>
      </w:r>
      <w:r w:rsidR="00E234F1" w:rsidRPr="00B55437">
        <w:rPr>
          <w:rFonts w:ascii="Arial" w:hAnsi="Arial" w:cs="Arial"/>
        </w:rPr>
        <w:t>rocznie</w:t>
      </w:r>
      <w:r w:rsidR="00C17E7C" w:rsidRPr="00B55437">
        <w:rPr>
          <w:rFonts w:ascii="Arial" w:hAnsi="Arial" w:cs="Arial"/>
        </w:rPr>
        <w:t>)</w:t>
      </w:r>
      <w:r w:rsidR="00E234F1" w:rsidRPr="00B55437">
        <w:rPr>
          <w:rFonts w:ascii="Arial" w:hAnsi="Arial" w:cs="Arial"/>
        </w:rPr>
        <w:t xml:space="preserve"> i </w:t>
      </w:r>
      <w:r w:rsidR="007805FE" w:rsidRPr="00B55437">
        <w:rPr>
          <w:rFonts w:ascii="Arial" w:hAnsi="Arial" w:cs="Arial"/>
        </w:rPr>
        <w:t xml:space="preserve">w przypadku </w:t>
      </w:r>
      <w:r w:rsidR="00B444C9" w:rsidRPr="00B55437">
        <w:rPr>
          <w:rFonts w:ascii="Arial" w:hAnsi="Arial" w:cs="Arial"/>
        </w:rPr>
        <w:t xml:space="preserve">przekroczenia </w:t>
      </w:r>
      <w:r w:rsidR="00CF004B" w:rsidRPr="00B55437">
        <w:rPr>
          <w:rFonts w:ascii="Arial" w:hAnsi="Arial" w:cs="Arial"/>
        </w:rPr>
        <w:t>tej kwoty</w:t>
      </w:r>
      <w:r w:rsidR="00B20E44" w:rsidRPr="00B55437">
        <w:rPr>
          <w:rFonts w:ascii="Arial" w:hAnsi="Arial" w:cs="Arial"/>
        </w:rPr>
        <w:t xml:space="preserve"> w </w:t>
      </w:r>
      <w:r w:rsidR="0050380F" w:rsidRPr="00B55437">
        <w:rPr>
          <w:rFonts w:ascii="Arial" w:hAnsi="Arial" w:cs="Arial"/>
        </w:rPr>
        <w:t xml:space="preserve">już </w:t>
      </w:r>
      <w:r w:rsidR="00B20E44" w:rsidRPr="00B55437">
        <w:rPr>
          <w:rFonts w:ascii="Arial" w:hAnsi="Arial" w:cs="Arial"/>
        </w:rPr>
        <w:t>zatwierdzanym planie</w:t>
      </w:r>
      <w:r w:rsidR="00C17E7C" w:rsidRPr="00B55437">
        <w:rPr>
          <w:rFonts w:ascii="Arial" w:hAnsi="Arial" w:cs="Arial"/>
        </w:rPr>
        <w:t>,</w:t>
      </w:r>
      <w:r w:rsidR="00CF004B" w:rsidRPr="00B55437">
        <w:rPr>
          <w:rFonts w:ascii="Arial" w:hAnsi="Arial" w:cs="Arial"/>
        </w:rPr>
        <w:t xml:space="preserve"> </w:t>
      </w:r>
      <w:r w:rsidR="0050380F" w:rsidRPr="00B55437">
        <w:rPr>
          <w:rFonts w:ascii="Arial" w:hAnsi="Arial" w:cs="Arial"/>
        </w:rPr>
        <w:t xml:space="preserve">kontroler kosztu </w:t>
      </w:r>
      <w:r w:rsidR="004C1E0E" w:rsidRPr="00B55437">
        <w:rPr>
          <w:rFonts w:ascii="Arial" w:hAnsi="Arial" w:cs="Arial"/>
        </w:rPr>
        <w:t xml:space="preserve">w spółce zależnej </w:t>
      </w:r>
      <w:r w:rsidR="0050380F" w:rsidRPr="00B55437">
        <w:rPr>
          <w:rFonts w:ascii="Arial" w:hAnsi="Arial" w:cs="Arial"/>
        </w:rPr>
        <w:t xml:space="preserve">ma </w:t>
      </w:r>
      <w:r w:rsidR="0044018A" w:rsidRPr="00B55437">
        <w:rPr>
          <w:rFonts w:ascii="Arial" w:hAnsi="Arial" w:cs="Arial"/>
        </w:rPr>
        <w:t xml:space="preserve">automatycznie otrzymywać </w:t>
      </w:r>
      <w:r w:rsidR="00B20E44" w:rsidRPr="00B55437">
        <w:rPr>
          <w:rFonts w:ascii="Arial" w:hAnsi="Arial" w:cs="Arial"/>
        </w:rPr>
        <w:t xml:space="preserve">polecenie o konieczności </w:t>
      </w:r>
      <w:r w:rsidR="00CF004B" w:rsidRPr="00B55437">
        <w:rPr>
          <w:rFonts w:ascii="Arial" w:hAnsi="Arial" w:cs="Arial"/>
        </w:rPr>
        <w:t>zamieszcz</w:t>
      </w:r>
      <w:r w:rsidR="00720110" w:rsidRPr="00B55437">
        <w:rPr>
          <w:rFonts w:ascii="Arial" w:hAnsi="Arial" w:cs="Arial"/>
        </w:rPr>
        <w:t>enia</w:t>
      </w:r>
      <w:r w:rsidR="00CF004B" w:rsidRPr="00B55437">
        <w:rPr>
          <w:rFonts w:ascii="Arial" w:hAnsi="Arial" w:cs="Arial"/>
        </w:rPr>
        <w:t xml:space="preserve"> </w:t>
      </w:r>
      <w:r w:rsidR="00720110" w:rsidRPr="00B55437">
        <w:rPr>
          <w:rFonts w:ascii="Arial" w:hAnsi="Arial" w:cs="Arial"/>
        </w:rPr>
        <w:t>przed zatwierdzeniem</w:t>
      </w:r>
      <w:r w:rsidR="0050380F" w:rsidRPr="00B55437">
        <w:rPr>
          <w:rFonts w:ascii="Arial" w:hAnsi="Arial" w:cs="Arial"/>
        </w:rPr>
        <w:t xml:space="preserve"> budżetu, </w:t>
      </w:r>
      <w:r w:rsidR="00CF004B" w:rsidRPr="00B55437">
        <w:rPr>
          <w:rFonts w:ascii="Arial" w:hAnsi="Arial" w:cs="Arial"/>
        </w:rPr>
        <w:t>komentarz</w:t>
      </w:r>
      <w:r w:rsidR="00720110" w:rsidRPr="00B55437">
        <w:rPr>
          <w:rFonts w:ascii="Arial" w:hAnsi="Arial" w:cs="Arial"/>
        </w:rPr>
        <w:t>a</w:t>
      </w:r>
      <w:r w:rsidR="00CF004B" w:rsidRPr="00B55437">
        <w:rPr>
          <w:rFonts w:ascii="Arial" w:hAnsi="Arial" w:cs="Arial"/>
        </w:rPr>
        <w:t xml:space="preserve"> wraz z </w:t>
      </w:r>
      <w:r w:rsidR="00AA6FBA" w:rsidRPr="00B55437">
        <w:rPr>
          <w:rFonts w:ascii="Arial" w:hAnsi="Arial" w:cs="Arial"/>
        </w:rPr>
        <w:t>uzasadnieniem</w:t>
      </w:r>
      <w:r w:rsidR="00CF004B" w:rsidRPr="00B55437">
        <w:rPr>
          <w:rFonts w:ascii="Arial" w:hAnsi="Arial" w:cs="Arial"/>
        </w:rPr>
        <w:t>, który ma trafiać bezpośrednio do opiekuna spółki</w:t>
      </w:r>
      <w:r w:rsidR="00603EC1" w:rsidRPr="00B55437">
        <w:rPr>
          <w:rFonts w:ascii="Arial" w:hAnsi="Arial" w:cs="Arial"/>
        </w:rPr>
        <w:t xml:space="preserve"> </w:t>
      </w:r>
      <w:r w:rsidR="004C1E0E" w:rsidRPr="00B55437">
        <w:rPr>
          <w:rFonts w:ascii="Arial" w:hAnsi="Arial" w:cs="Arial"/>
        </w:rPr>
        <w:t xml:space="preserve">w ORLEN S.A. </w:t>
      </w:r>
      <w:r w:rsidR="00603EC1" w:rsidRPr="00B55437">
        <w:rPr>
          <w:rFonts w:ascii="Arial" w:hAnsi="Arial" w:cs="Arial"/>
        </w:rPr>
        <w:t>z opcją akceptuję/odrzucam do korekty planu.</w:t>
      </w:r>
    </w:p>
    <w:p w14:paraId="1D722B71" w14:textId="2EA6083A" w:rsidR="00153A2F" w:rsidRPr="00B55437" w:rsidRDefault="007304CB" w:rsidP="00F57AED">
      <w:pPr>
        <w:pStyle w:val="Akapitzlist"/>
        <w:numPr>
          <w:ilvl w:val="0"/>
          <w:numId w:val="6"/>
        </w:numPr>
        <w:spacing w:after="120"/>
        <w:ind w:left="714" w:hanging="357"/>
        <w:contextualSpacing w:val="0"/>
        <w:rPr>
          <w:rFonts w:ascii="Arial" w:hAnsi="Arial" w:cs="Arial"/>
        </w:rPr>
      </w:pPr>
      <w:r w:rsidRPr="00B55437">
        <w:rPr>
          <w:rFonts w:ascii="Arial" w:hAnsi="Arial" w:cs="Arial"/>
          <w:b/>
          <w:bCs/>
        </w:rPr>
        <w:t>k</w:t>
      </w:r>
      <w:r w:rsidR="00153A2F" w:rsidRPr="00B55437">
        <w:rPr>
          <w:rFonts w:ascii="Arial" w:hAnsi="Arial" w:cs="Arial"/>
          <w:b/>
          <w:bCs/>
        </w:rPr>
        <w:t>oszty wymiany ogumienia w autach</w:t>
      </w:r>
      <w:r w:rsidR="00153A2F" w:rsidRPr="00B55437">
        <w:rPr>
          <w:rFonts w:ascii="Arial" w:hAnsi="Arial" w:cs="Arial"/>
        </w:rPr>
        <w:t xml:space="preserve"> </w:t>
      </w:r>
      <w:r w:rsidR="00FC7F02" w:rsidRPr="00B55437">
        <w:rPr>
          <w:rFonts w:ascii="Arial" w:hAnsi="Arial" w:cs="Arial"/>
        </w:rPr>
        <w:t>w spó</w:t>
      </w:r>
      <w:r w:rsidR="00720110" w:rsidRPr="00B55437">
        <w:rPr>
          <w:rFonts w:ascii="Arial" w:hAnsi="Arial" w:cs="Arial"/>
        </w:rPr>
        <w:t>ł</w:t>
      </w:r>
      <w:r w:rsidR="00FC7F02" w:rsidRPr="00B55437">
        <w:rPr>
          <w:rFonts w:ascii="Arial" w:hAnsi="Arial" w:cs="Arial"/>
        </w:rPr>
        <w:t xml:space="preserve">kach </w:t>
      </w:r>
      <w:r w:rsidR="00720110" w:rsidRPr="00B55437">
        <w:rPr>
          <w:rFonts w:ascii="Arial" w:hAnsi="Arial" w:cs="Arial"/>
        </w:rPr>
        <w:t>mają być</w:t>
      </w:r>
      <w:r w:rsidR="00153A2F" w:rsidRPr="00B55437">
        <w:rPr>
          <w:rFonts w:ascii="Arial" w:hAnsi="Arial" w:cs="Arial"/>
        </w:rPr>
        <w:t xml:space="preserve"> </w:t>
      </w:r>
      <w:r w:rsidR="00720110" w:rsidRPr="00B55437">
        <w:rPr>
          <w:rFonts w:ascii="Arial" w:hAnsi="Arial" w:cs="Arial"/>
        </w:rPr>
        <w:t>za</w:t>
      </w:r>
      <w:r w:rsidR="00153A2F" w:rsidRPr="00B55437">
        <w:rPr>
          <w:rFonts w:ascii="Arial" w:hAnsi="Arial" w:cs="Arial"/>
        </w:rPr>
        <w:t xml:space="preserve">planowane </w:t>
      </w:r>
      <w:r w:rsidRPr="00B55437">
        <w:rPr>
          <w:rFonts w:ascii="Arial" w:hAnsi="Arial" w:cs="Arial"/>
        </w:rPr>
        <w:t>w 100%</w:t>
      </w:r>
      <w:r w:rsidR="00153A2F" w:rsidRPr="00B55437">
        <w:rPr>
          <w:rFonts w:ascii="Arial" w:hAnsi="Arial" w:cs="Arial"/>
        </w:rPr>
        <w:t xml:space="preserve"> centralnie </w:t>
      </w:r>
      <w:r w:rsidRPr="00B55437">
        <w:rPr>
          <w:rFonts w:ascii="Arial" w:hAnsi="Arial" w:cs="Arial"/>
        </w:rPr>
        <w:t>przez spółkę matkę</w:t>
      </w:r>
      <w:r w:rsidR="00720110" w:rsidRPr="00B55437">
        <w:rPr>
          <w:rFonts w:ascii="Arial" w:hAnsi="Arial" w:cs="Arial"/>
        </w:rPr>
        <w:t>,</w:t>
      </w:r>
      <w:r w:rsidRPr="00B55437">
        <w:rPr>
          <w:rFonts w:ascii="Arial" w:hAnsi="Arial" w:cs="Arial"/>
        </w:rPr>
        <w:t xml:space="preserve"> na poziomie </w:t>
      </w:r>
      <w:r w:rsidR="00D5610D" w:rsidRPr="00B55437">
        <w:rPr>
          <w:rFonts w:ascii="Arial" w:hAnsi="Arial" w:cs="Arial"/>
        </w:rPr>
        <w:t xml:space="preserve">800 </w:t>
      </w:r>
      <w:r w:rsidR="00FC7F02" w:rsidRPr="00B55437">
        <w:rPr>
          <w:rFonts w:ascii="Arial" w:hAnsi="Arial" w:cs="Arial"/>
        </w:rPr>
        <w:t xml:space="preserve">PLN </w:t>
      </w:r>
      <w:r w:rsidR="00CF0889" w:rsidRPr="00B55437">
        <w:rPr>
          <w:rFonts w:ascii="Arial" w:hAnsi="Arial" w:cs="Arial"/>
        </w:rPr>
        <w:t xml:space="preserve">per auto rocznie. </w:t>
      </w:r>
      <w:r w:rsidR="009A2EEA" w:rsidRPr="00B55437">
        <w:rPr>
          <w:rFonts w:ascii="Arial" w:hAnsi="Arial" w:cs="Arial"/>
        </w:rPr>
        <w:t xml:space="preserve">Koszty te mają pojawić się w planach spółek </w:t>
      </w:r>
      <w:r w:rsidR="00CF0889" w:rsidRPr="00B55437">
        <w:rPr>
          <w:rFonts w:ascii="Arial" w:hAnsi="Arial" w:cs="Arial"/>
        </w:rPr>
        <w:t xml:space="preserve">dwa razy w roku (kwiecień i październik </w:t>
      </w:r>
      <w:r w:rsidR="00FC7F02" w:rsidRPr="00B55437">
        <w:rPr>
          <w:rFonts w:ascii="Arial" w:hAnsi="Arial" w:cs="Arial"/>
        </w:rPr>
        <w:t xml:space="preserve">po </w:t>
      </w:r>
      <w:r w:rsidR="005B73A1" w:rsidRPr="00B55437">
        <w:rPr>
          <w:rFonts w:ascii="Arial" w:hAnsi="Arial" w:cs="Arial"/>
        </w:rPr>
        <w:t>400</w:t>
      </w:r>
      <w:r w:rsidR="00FC7F02" w:rsidRPr="00B55437">
        <w:rPr>
          <w:rFonts w:ascii="Arial" w:hAnsi="Arial" w:cs="Arial"/>
        </w:rPr>
        <w:t xml:space="preserve"> PLN, z płatnością w kolejnym miesiącu).</w:t>
      </w:r>
    </w:p>
    <w:p w14:paraId="3BFFA91D" w14:textId="66014D90" w:rsidR="00715A92" w:rsidRPr="00B55437" w:rsidRDefault="005F7817" w:rsidP="00F57AED">
      <w:pPr>
        <w:pStyle w:val="Akapitzlist"/>
        <w:numPr>
          <w:ilvl w:val="0"/>
          <w:numId w:val="6"/>
        </w:numPr>
        <w:spacing w:after="120"/>
        <w:ind w:left="714" w:hanging="357"/>
        <w:contextualSpacing w:val="0"/>
        <w:rPr>
          <w:rFonts w:ascii="Arial" w:hAnsi="Arial" w:cs="Arial"/>
        </w:rPr>
      </w:pPr>
      <w:r w:rsidRPr="00B55437">
        <w:rPr>
          <w:rFonts w:ascii="Arial" w:hAnsi="Arial" w:cs="Arial"/>
        </w:rPr>
        <w:t>n</w:t>
      </w:r>
      <w:r w:rsidR="00715A92" w:rsidRPr="00B55437">
        <w:rPr>
          <w:rFonts w:ascii="Arial" w:hAnsi="Arial" w:cs="Arial"/>
        </w:rPr>
        <w:t>a etapie planowania spółka ma wyznaczone</w:t>
      </w:r>
      <w:r w:rsidR="00094683" w:rsidRPr="00B55437">
        <w:rPr>
          <w:rFonts w:ascii="Arial" w:hAnsi="Arial" w:cs="Arial"/>
        </w:rPr>
        <w:t>,</w:t>
      </w:r>
      <w:r w:rsidR="00715A92" w:rsidRPr="00B55437">
        <w:rPr>
          <w:rFonts w:ascii="Arial" w:hAnsi="Arial" w:cs="Arial"/>
        </w:rPr>
        <w:t xml:space="preserve"> </w:t>
      </w:r>
      <w:r w:rsidR="00715A92" w:rsidRPr="00B55437">
        <w:rPr>
          <w:rFonts w:ascii="Arial" w:hAnsi="Arial" w:cs="Arial"/>
          <w:b/>
          <w:bCs/>
        </w:rPr>
        <w:t>oczekiwane poziom</w:t>
      </w:r>
      <w:r w:rsidR="00095C63" w:rsidRPr="00B55437">
        <w:rPr>
          <w:rFonts w:ascii="Arial" w:hAnsi="Arial" w:cs="Arial"/>
          <w:b/>
          <w:bCs/>
        </w:rPr>
        <w:t>y</w:t>
      </w:r>
      <w:r w:rsidR="00715A92" w:rsidRPr="00B55437">
        <w:rPr>
          <w:rFonts w:ascii="Arial" w:hAnsi="Arial" w:cs="Arial"/>
        </w:rPr>
        <w:t xml:space="preserve"> EBITDA</w:t>
      </w:r>
      <w:r w:rsidR="00957A9A" w:rsidRPr="00B55437">
        <w:rPr>
          <w:rFonts w:ascii="Arial" w:hAnsi="Arial" w:cs="Arial"/>
        </w:rPr>
        <w:t>, średnią długość cykli inkasa należności i zobowiązań</w:t>
      </w:r>
      <w:r w:rsidR="00094683" w:rsidRPr="00B55437">
        <w:rPr>
          <w:rFonts w:ascii="Arial" w:hAnsi="Arial" w:cs="Arial"/>
        </w:rPr>
        <w:t xml:space="preserve"> oraz </w:t>
      </w:r>
      <w:r w:rsidR="004C1E0E" w:rsidRPr="00B55437">
        <w:rPr>
          <w:rFonts w:ascii="Arial" w:hAnsi="Arial" w:cs="Arial"/>
        </w:rPr>
        <w:t xml:space="preserve">wysokość </w:t>
      </w:r>
      <w:r w:rsidR="00094683" w:rsidRPr="00B55437">
        <w:rPr>
          <w:rFonts w:ascii="Arial" w:hAnsi="Arial" w:cs="Arial"/>
        </w:rPr>
        <w:t>CAPEX rozwojowego wraz z listą inwestycji niezbędnych do zainicjowania</w:t>
      </w:r>
      <w:r w:rsidR="00095C63" w:rsidRPr="00B55437">
        <w:rPr>
          <w:rFonts w:ascii="Arial" w:hAnsi="Arial" w:cs="Arial"/>
        </w:rPr>
        <w:t xml:space="preserve"> w danym okresie</w:t>
      </w:r>
      <w:r w:rsidR="008404B9" w:rsidRPr="00B55437">
        <w:rPr>
          <w:rFonts w:ascii="Arial" w:hAnsi="Arial" w:cs="Arial"/>
        </w:rPr>
        <w:t xml:space="preserve">. </w:t>
      </w:r>
      <w:r w:rsidR="003618B9" w:rsidRPr="00B55437">
        <w:rPr>
          <w:rFonts w:ascii="Arial" w:hAnsi="Arial" w:cs="Arial"/>
        </w:rPr>
        <w:t xml:space="preserve">CFO spółki przed przekazaniem </w:t>
      </w:r>
      <w:r w:rsidR="00021B76" w:rsidRPr="00B55437">
        <w:rPr>
          <w:rFonts w:ascii="Arial" w:hAnsi="Arial" w:cs="Arial"/>
        </w:rPr>
        <w:t>planu do spółki mat</w:t>
      </w:r>
      <w:r w:rsidR="00095C63" w:rsidRPr="00B55437">
        <w:rPr>
          <w:rFonts w:ascii="Arial" w:hAnsi="Arial" w:cs="Arial"/>
        </w:rPr>
        <w:t xml:space="preserve">ki ma informacje o poziomie realizacji </w:t>
      </w:r>
      <w:r w:rsidR="004C1E0E" w:rsidRPr="00B55437">
        <w:rPr>
          <w:rFonts w:ascii="Arial" w:hAnsi="Arial" w:cs="Arial"/>
        </w:rPr>
        <w:t xml:space="preserve">ww. </w:t>
      </w:r>
      <w:r w:rsidR="00095C63" w:rsidRPr="00B55437">
        <w:rPr>
          <w:rFonts w:ascii="Arial" w:hAnsi="Arial" w:cs="Arial"/>
        </w:rPr>
        <w:t xml:space="preserve">celów </w:t>
      </w:r>
      <w:r w:rsidR="00143EF6" w:rsidRPr="00B55437">
        <w:rPr>
          <w:rFonts w:ascii="Arial" w:hAnsi="Arial" w:cs="Arial"/>
        </w:rPr>
        <w:t>otrzymać w postaci dash</w:t>
      </w:r>
      <w:r w:rsidR="00A42D22" w:rsidRPr="00B55437">
        <w:rPr>
          <w:rFonts w:ascii="Arial" w:hAnsi="Arial" w:cs="Arial"/>
        </w:rPr>
        <w:t>bordu</w:t>
      </w:r>
      <w:r w:rsidR="00F35EA8" w:rsidRPr="00B55437">
        <w:rPr>
          <w:rFonts w:ascii="Arial" w:hAnsi="Arial" w:cs="Arial"/>
        </w:rPr>
        <w:t>,</w:t>
      </w:r>
      <w:r w:rsidR="00A42D22" w:rsidRPr="00B55437">
        <w:rPr>
          <w:rFonts w:ascii="Arial" w:hAnsi="Arial" w:cs="Arial"/>
        </w:rPr>
        <w:t xml:space="preserve"> z </w:t>
      </w:r>
      <w:r w:rsidR="00F35EA8" w:rsidRPr="00B55437">
        <w:rPr>
          <w:rFonts w:ascii="Arial" w:hAnsi="Arial" w:cs="Arial"/>
        </w:rPr>
        <w:t xml:space="preserve">wymuszonym </w:t>
      </w:r>
      <w:r w:rsidR="00A42D22" w:rsidRPr="00B55437">
        <w:rPr>
          <w:rFonts w:ascii="Arial" w:hAnsi="Arial" w:cs="Arial"/>
        </w:rPr>
        <w:t>miejscem na skomentowan</w:t>
      </w:r>
      <w:r w:rsidR="00F35EA8" w:rsidRPr="00B55437">
        <w:rPr>
          <w:rFonts w:ascii="Arial" w:hAnsi="Arial" w:cs="Arial"/>
        </w:rPr>
        <w:t xml:space="preserve">ie odchyleń </w:t>
      </w:r>
      <w:r w:rsidR="00A42D22" w:rsidRPr="00B55437">
        <w:rPr>
          <w:rFonts w:ascii="Arial" w:hAnsi="Arial" w:cs="Arial"/>
        </w:rPr>
        <w:t>przed przekazaniem</w:t>
      </w:r>
      <w:r w:rsidR="00F35EA8" w:rsidRPr="00B55437">
        <w:rPr>
          <w:rFonts w:ascii="Arial" w:hAnsi="Arial" w:cs="Arial"/>
        </w:rPr>
        <w:t xml:space="preserve"> planu</w:t>
      </w:r>
      <w:r w:rsidR="00A42D22" w:rsidRPr="00B55437">
        <w:rPr>
          <w:rFonts w:ascii="Arial" w:hAnsi="Arial" w:cs="Arial"/>
        </w:rPr>
        <w:t xml:space="preserve"> do </w:t>
      </w:r>
      <w:r w:rsidR="00F35EA8" w:rsidRPr="00B55437">
        <w:rPr>
          <w:rFonts w:ascii="Arial" w:hAnsi="Arial" w:cs="Arial"/>
        </w:rPr>
        <w:t>spółki</w:t>
      </w:r>
      <w:r w:rsidR="00A42D22" w:rsidRPr="00B55437">
        <w:rPr>
          <w:rFonts w:ascii="Arial" w:hAnsi="Arial" w:cs="Arial"/>
        </w:rPr>
        <w:t xml:space="preserve"> matki. </w:t>
      </w:r>
    </w:p>
    <w:p w14:paraId="3C8A5EB0" w14:textId="77777777" w:rsidR="00335A6A" w:rsidRPr="00B55437" w:rsidRDefault="00335A6A">
      <w:pPr>
        <w:jc w:val="left"/>
        <w:rPr>
          <w:rFonts w:ascii="Arial" w:eastAsiaTheme="majorEastAsia" w:hAnsi="Arial" w:cs="Arial"/>
          <w:b/>
          <w:bCs/>
        </w:rPr>
      </w:pPr>
      <w:r w:rsidRPr="00B55437">
        <w:rPr>
          <w:rFonts w:ascii="Arial" w:hAnsi="Arial" w:cs="Arial"/>
          <w:b/>
          <w:bCs/>
        </w:rPr>
        <w:br w:type="page"/>
      </w:r>
    </w:p>
    <w:p w14:paraId="045DBBA3" w14:textId="1DEB8939" w:rsidR="00852121" w:rsidRPr="00B55437" w:rsidRDefault="00D93736" w:rsidP="005C53F3">
      <w:pPr>
        <w:pStyle w:val="Nagwek1"/>
        <w:numPr>
          <w:ilvl w:val="0"/>
          <w:numId w:val="41"/>
        </w:numPr>
        <w:spacing w:before="0" w:after="0" w:line="240" w:lineRule="auto"/>
        <w:rPr>
          <w:rFonts w:ascii="Arial" w:hAnsi="Arial" w:cs="Arial"/>
          <w:b/>
          <w:bCs/>
          <w:color w:val="auto"/>
          <w:sz w:val="22"/>
          <w:szCs w:val="22"/>
        </w:rPr>
      </w:pPr>
      <w:bookmarkStart w:id="19" w:name="_Toc223447070"/>
      <w:r w:rsidRPr="00B55437">
        <w:rPr>
          <w:rFonts w:ascii="Arial" w:hAnsi="Arial" w:cs="Arial"/>
          <w:b/>
          <w:bCs/>
          <w:color w:val="auto"/>
          <w:sz w:val="22"/>
          <w:szCs w:val="22"/>
        </w:rPr>
        <w:lastRenderedPageBreak/>
        <w:t>Use case</w:t>
      </w:r>
      <w:r w:rsidR="00852121" w:rsidRPr="00B55437">
        <w:rPr>
          <w:rFonts w:ascii="Arial" w:hAnsi="Arial" w:cs="Arial"/>
          <w:b/>
          <w:bCs/>
          <w:color w:val="auto"/>
          <w:sz w:val="22"/>
          <w:szCs w:val="22"/>
        </w:rPr>
        <w:t xml:space="preserve"> </w:t>
      </w:r>
      <w:r w:rsidR="004D5484" w:rsidRPr="00B55437">
        <w:rPr>
          <w:rFonts w:ascii="Arial" w:hAnsi="Arial" w:cs="Arial"/>
          <w:b/>
          <w:bCs/>
          <w:color w:val="auto"/>
          <w:sz w:val="22"/>
          <w:szCs w:val="22"/>
        </w:rPr>
        <w:t>04</w:t>
      </w:r>
      <w:r w:rsidR="00253BE9" w:rsidRPr="00B55437">
        <w:rPr>
          <w:rFonts w:ascii="Arial" w:hAnsi="Arial" w:cs="Arial"/>
          <w:b/>
          <w:bCs/>
          <w:color w:val="auto"/>
          <w:sz w:val="22"/>
          <w:szCs w:val="22"/>
        </w:rPr>
        <w:t xml:space="preserve">: </w:t>
      </w:r>
      <w:r w:rsidR="00366613" w:rsidRPr="00B55437">
        <w:rPr>
          <w:rFonts w:ascii="Arial" w:hAnsi="Arial" w:cs="Arial"/>
          <w:b/>
          <w:bCs/>
          <w:color w:val="auto"/>
          <w:sz w:val="22"/>
          <w:szCs w:val="22"/>
        </w:rPr>
        <w:t xml:space="preserve">Cykl życia planów, scenariusze </w:t>
      </w:r>
      <w:r w:rsidR="001470A1" w:rsidRPr="00B55437">
        <w:rPr>
          <w:rFonts w:ascii="Arial" w:hAnsi="Arial" w:cs="Arial"/>
          <w:b/>
          <w:bCs/>
          <w:color w:val="auto"/>
          <w:sz w:val="22"/>
          <w:szCs w:val="22"/>
        </w:rPr>
        <w:t xml:space="preserve">                                             </w:t>
      </w:r>
      <w:r w:rsidR="00366613" w:rsidRPr="00B55437">
        <w:rPr>
          <w:rFonts w:ascii="Arial" w:hAnsi="Arial" w:cs="Arial"/>
          <w:b/>
          <w:bCs/>
          <w:color w:val="auto"/>
          <w:sz w:val="22"/>
          <w:szCs w:val="22"/>
        </w:rPr>
        <w:t>i wersjonowanie</w:t>
      </w:r>
      <w:bookmarkEnd w:id="19"/>
    </w:p>
    <w:p w14:paraId="1AF40E58" w14:textId="77777777" w:rsidR="00852121" w:rsidRPr="00B55437" w:rsidRDefault="00852121" w:rsidP="00852121">
      <w:pPr>
        <w:rPr>
          <w:rFonts w:ascii="Arial" w:hAnsi="Arial" w:cs="Arial"/>
        </w:rPr>
      </w:pPr>
    </w:p>
    <w:p w14:paraId="1FD70D4E" w14:textId="65B9D33C" w:rsidR="00852121" w:rsidRPr="00B55437" w:rsidRDefault="00852121" w:rsidP="00722AAE">
      <w:pPr>
        <w:pStyle w:val="Nagwek1"/>
        <w:numPr>
          <w:ilvl w:val="1"/>
          <w:numId w:val="41"/>
        </w:numPr>
        <w:spacing w:before="0" w:after="0" w:line="240" w:lineRule="auto"/>
        <w:rPr>
          <w:rFonts w:ascii="Arial" w:hAnsi="Arial" w:cs="Arial"/>
          <w:b/>
          <w:bCs/>
          <w:color w:val="auto"/>
          <w:sz w:val="22"/>
          <w:szCs w:val="22"/>
        </w:rPr>
      </w:pPr>
      <w:bookmarkStart w:id="20" w:name="_Toc223447071"/>
      <w:r w:rsidRPr="00B55437">
        <w:rPr>
          <w:rFonts w:ascii="Arial" w:hAnsi="Arial" w:cs="Arial"/>
          <w:b/>
          <w:bCs/>
          <w:color w:val="auto"/>
          <w:sz w:val="22"/>
          <w:szCs w:val="22"/>
        </w:rPr>
        <w:t xml:space="preserve">Metryka </w:t>
      </w:r>
      <w:r w:rsidR="00D93736" w:rsidRPr="00B55437">
        <w:rPr>
          <w:rFonts w:ascii="Arial" w:hAnsi="Arial" w:cs="Arial"/>
          <w:b/>
          <w:bCs/>
          <w:color w:val="auto"/>
          <w:sz w:val="22"/>
          <w:szCs w:val="22"/>
        </w:rPr>
        <w:t>Use case</w:t>
      </w:r>
      <w:bookmarkEnd w:id="20"/>
      <w:r w:rsidRPr="00B55437">
        <w:rPr>
          <w:rFonts w:ascii="Arial" w:hAnsi="Arial" w:cs="Arial"/>
          <w:b/>
          <w:bCs/>
          <w:color w:val="auto"/>
          <w:sz w:val="22"/>
          <w:szCs w:val="22"/>
        </w:rPr>
        <w:t xml:space="preserve"> </w:t>
      </w:r>
    </w:p>
    <w:tbl>
      <w:tblPr>
        <w:tblStyle w:val="Tabela-Siatka"/>
        <w:tblpPr w:leftFromText="141" w:rightFromText="141" w:vertAnchor="text" w:tblpY="1"/>
        <w:tblOverlap w:val="never"/>
        <w:tblW w:w="0" w:type="auto"/>
        <w:tblLook w:val="04A0" w:firstRow="1" w:lastRow="0" w:firstColumn="1" w:lastColumn="0" w:noHBand="0" w:noVBand="1"/>
      </w:tblPr>
      <w:tblGrid>
        <w:gridCol w:w="1100"/>
        <w:gridCol w:w="1377"/>
        <w:gridCol w:w="6595"/>
      </w:tblGrid>
      <w:tr w:rsidR="00852121" w:rsidRPr="00B55437" w14:paraId="4336308F" w14:textId="77777777" w:rsidTr="00F20F5E">
        <w:tc>
          <w:tcPr>
            <w:tcW w:w="1129" w:type="dxa"/>
            <w:vMerge w:val="restart"/>
            <w:shd w:val="clear" w:color="auto" w:fill="C00000"/>
            <w:vAlign w:val="center"/>
          </w:tcPr>
          <w:p w14:paraId="182619D1" w14:textId="77777777" w:rsidR="00852121" w:rsidRPr="00B55437" w:rsidRDefault="00852121">
            <w:pPr>
              <w:jc w:val="center"/>
              <w:rPr>
                <w:rFonts w:ascii="Arial" w:hAnsi="Arial" w:cs="Arial"/>
                <w:smallCaps/>
                <w:color w:val="FFFFFF" w:themeColor="background1"/>
              </w:rPr>
            </w:pPr>
            <w:r w:rsidRPr="00B55437">
              <w:rPr>
                <w:rFonts w:ascii="Arial" w:hAnsi="Arial" w:cs="Arial"/>
                <w:smallCaps/>
                <w:color w:val="FFFFFF" w:themeColor="background1"/>
              </w:rPr>
              <w:t>nr case</w:t>
            </w:r>
          </w:p>
        </w:tc>
        <w:tc>
          <w:tcPr>
            <w:tcW w:w="7933" w:type="dxa"/>
            <w:gridSpan w:val="2"/>
            <w:shd w:val="clear" w:color="auto" w:fill="C00000"/>
            <w:vAlign w:val="center"/>
          </w:tcPr>
          <w:p w14:paraId="08B92E69" w14:textId="77777777" w:rsidR="00852121" w:rsidRPr="00B55437" w:rsidRDefault="00852121">
            <w:pPr>
              <w:jc w:val="center"/>
              <w:rPr>
                <w:rFonts w:ascii="Arial" w:hAnsi="Arial" w:cs="Arial"/>
                <w:smallCaps/>
                <w:color w:val="FFFFFF" w:themeColor="background1"/>
              </w:rPr>
            </w:pPr>
            <w:r w:rsidRPr="00B55437">
              <w:rPr>
                <w:rFonts w:ascii="Arial" w:hAnsi="Arial" w:cs="Arial"/>
                <w:smallCaps/>
                <w:color w:val="FFFFFF" w:themeColor="background1"/>
              </w:rPr>
              <w:t>funkcjonalność</w:t>
            </w:r>
          </w:p>
        </w:tc>
      </w:tr>
      <w:tr w:rsidR="00852121" w:rsidRPr="00B55437" w14:paraId="7BC6D260" w14:textId="77777777" w:rsidTr="00F20F5E">
        <w:tc>
          <w:tcPr>
            <w:tcW w:w="1129" w:type="dxa"/>
            <w:vMerge/>
            <w:shd w:val="clear" w:color="auto" w:fill="C00000"/>
            <w:vAlign w:val="center"/>
          </w:tcPr>
          <w:p w14:paraId="10F1C38E" w14:textId="77777777" w:rsidR="00852121" w:rsidRPr="00B55437" w:rsidRDefault="00852121">
            <w:pPr>
              <w:jc w:val="center"/>
              <w:rPr>
                <w:rFonts w:ascii="Arial" w:hAnsi="Arial" w:cs="Arial"/>
                <w:smallCaps/>
                <w:color w:val="FFFFFF" w:themeColor="background1"/>
              </w:rPr>
            </w:pPr>
          </w:p>
        </w:tc>
        <w:tc>
          <w:tcPr>
            <w:tcW w:w="993" w:type="dxa"/>
            <w:shd w:val="clear" w:color="auto" w:fill="C00000"/>
            <w:vAlign w:val="center"/>
          </w:tcPr>
          <w:p w14:paraId="25E7DDC1" w14:textId="77777777" w:rsidR="00852121" w:rsidRPr="00B55437" w:rsidRDefault="00852121">
            <w:pPr>
              <w:jc w:val="center"/>
              <w:rPr>
                <w:rFonts w:ascii="Arial" w:hAnsi="Arial" w:cs="Arial"/>
                <w:smallCaps/>
                <w:color w:val="FFFFFF" w:themeColor="background1"/>
              </w:rPr>
            </w:pPr>
            <w:r w:rsidRPr="00B55437">
              <w:rPr>
                <w:rFonts w:ascii="Arial" w:hAnsi="Arial" w:cs="Arial"/>
                <w:smallCaps/>
                <w:color w:val="FFFFFF" w:themeColor="background1"/>
              </w:rPr>
              <w:t>oznaczenie</w:t>
            </w:r>
          </w:p>
        </w:tc>
        <w:tc>
          <w:tcPr>
            <w:tcW w:w="6940" w:type="dxa"/>
            <w:shd w:val="clear" w:color="auto" w:fill="C00000"/>
            <w:vAlign w:val="center"/>
          </w:tcPr>
          <w:p w14:paraId="4B32ED4F" w14:textId="77777777" w:rsidR="00852121" w:rsidRPr="00B55437" w:rsidRDefault="00852121">
            <w:pPr>
              <w:jc w:val="center"/>
              <w:rPr>
                <w:rFonts w:ascii="Arial" w:hAnsi="Arial" w:cs="Arial"/>
                <w:smallCaps/>
                <w:color w:val="FFFFFF" w:themeColor="background1"/>
              </w:rPr>
            </w:pPr>
            <w:r w:rsidRPr="00B55437">
              <w:rPr>
                <w:rFonts w:ascii="Arial" w:hAnsi="Arial" w:cs="Arial"/>
                <w:smallCaps/>
                <w:color w:val="FFFFFF" w:themeColor="background1"/>
              </w:rPr>
              <w:t>nazwa funkcjonalności</w:t>
            </w:r>
          </w:p>
        </w:tc>
      </w:tr>
      <w:tr w:rsidR="00852121" w:rsidRPr="00B55437" w14:paraId="1D18A3E8" w14:textId="77777777" w:rsidTr="00F20F5E">
        <w:tc>
          <w:tcPr>
            <w:tcW w:w="1129" w:type="dxa"/>
            <w:vAlign w:val="center"/>
          </w:tcPr>
          <w:p w14:paraId="1581B58C" w14:textId="1DA97B47" w:rsidR="00852121" w:rsidRPr="00B55437" w:rsidRDefault="00852121">
            <w:pPr>
              <w:jc w:val="center"/>
              <w:rPr>
                <w:rFonts w:ascii="Arial" w:hAnsi="Arial" w:cs="Arial"/>
                <w:i/>
                <w:smallCaps/>
                <w:color w:val="171717" w:themeColor="background2" w:themeShade="1A"/>
              </w:rPr>
            </w:pPr>
            <w:r w:rsidRPr="00B55437">
              <w:rPr>
                <w:rFonts w:ascii="Arial" w:hAnsi="Arial" w:cs="Arial"/>
                <w:i/>
                <w:smallCaps/>
                <w:color w:val="171717" w:themeColor="background2" w:themeShade="1A"/>
              </w:rPr>
              <w:t>0</w:t>
            </w:r>
            <w:r w:rsidR="004D5484" w:rsidRPr="00B55437">
              <w:rPr>
                <w:rFonts w:ascii="Arial" w:hAnsi="Arial" w:cs="Arial"/>
                <w:i/>
                <w:smallCaps/>
                <w:color w:val="171717" w:themeColor="background2" w:themeShade="1A"/>
              </w:rPr>
              <w:t>4</w:t>
            </w:r>
          </w:p>
        </w:tc>
        <w:tc>
          <w:tcPr>
            <w:tcW w:w="993" w:type="dxa"/>
            <w:vAlign w:val="center"/>
          </w:tcPr>
          <w:p w14:paraId="2C1E7B53" w14:textId="58B56C78" w:rsidR="00852121" w:rsidRPr="00B55437" w:rsidRDefault="00044C29">
            <w:pPr>
              <w:jc w:val="center"/>
              <w:rPr>
                <w:rFonts w:ascii="Arial" w:hAnsi="Arial" w:cs="Arial"/>
                <w:i/>
                <w:smallCaps/>
                <w:color w:val="171717" w:themeColor="background2" w:themeShade="1A"/>
              </w:rPr>
            </w:pPr>
            <w:r w:rsidRPr="00B55437">
              <w:rPr>
                <w:rFonts w:ascii="Arial" w:hAnsi="Arial" w:cs="Arial"/>
                <w:i/>
                <w:smallCaps/>
                <w:color w:val="171717" w:themeColor="background2" w:themeShade="1A"/>
              </w:rPr>
              <w:t>F37</w:t>
            </w:r>
          </w:p>
        </w:tc>
        <w:tc>
          <w:tcPr>
            <w:tcW w:w="6940" w:type="dxa"/>
          </w:tcPr>
          <w:p w14:paraId="286DF339" w14:textId="72526CA2" w:rsidR="00852121" w:rsidRPr="00B55437" w:rsidRDefault="007E772A">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Zarządzanie cyklem życia celów i planów, od propozycji przez aktywację do dezaktywacji, z możliwością śledzenia postępu i historii wykonanych zmian.</w:t>
            </w:r>
          </w:p>
        </w:tc>
      </w:tr>
    </w:tbl>
    <w:p w14:paraId="18370A91" w14:textId="77777777" w:rsidR="00852121" w:rsidRPr="00B55437" w:rsidRDefault="00852121" w:rsidP="00852121">
      <w:pPr>
        <w:rPr>
          <w:rFonts w:ascii="Arial" w:hAnsi="Arial" w:cs="Arial"/>
        </w:rPr>
      </w:pPr>
    </w:p>
    <w:p w14:paraId="32C178E4" w14:textId="132690E4" w:rsidR="00852121" w:rsidRPr="00B55437" w:rsidRDefault="00852121" w:rsidP="00722AAE">
      <w:pPr>
        <w:pStyle w:val="Nagwek1"/>
        <w:numPr>
          <w:ilvl w:val="1"/>
          <w:numId w:val="41"/>
        </w:numPr>
        <w:spacing w:before="0" w:after="0" w:line="240" w:lineRule="auto"/>
        <w:rPr>
          <w:rFonts w:ascii="Arial" w:hAnsi="Arial" w:cs="Arial"/>
          <w:b/>
          <w:bCs/>
          <w:color w:val="auto"/>
          <w:sz w:val="22"/>
          <w:szCs w:val="22"/>
        </w:rPr>
      </w:pPr>
      <w:bookmarkStart w:id="21" w:name="_Toc223447072"/>
      <w:r w:rsidRPr="00B55437">
        <w:rPr>
          <w:rFonts w:ascii="Arial" w:hAnsi="Arial" w:cs="Arial"/>
          <w:b/>
          <w:bCs/>
          <w:color w:val="auto"/>
          <w:sz w:val="22"/>
          <w:szCs w:val="22"/>
        </w:rPr>
        <w:t xml:space="preserve">Opis </w:t>
      </w:r>
      <w:r w:rsidR="00D93736" w:rsidRPr="00B55437">
        <w:rPr>
          <w:rFonts w:ascii="Arial" w:hAnsi="Arial" w:cs="Arial"/>
          <w:b/>
          <w:bCs/>
          <w:color w:val="auto"/>
          <w:sz w:val="22"/>
          <w:szCs w:val="22"/>
        </w:rPr>
        <w:t>Use case</w:t>
      </w:r>
      <w:bookmarkEnd w:id="21"/>
      <w:r w:rsidRPr="00B55437">
        <w:rPr>
          <w:rFonts w:ascii="Arial" w:hAnsi="Arial" w:cs="Arial"/>
          <w:b/>
          <w:bCs/>
          <w:color w:val="auto"/>
          <w:sz w:val="22"/>
          <w:szCs w:val="22"/>
        </w:rPr>
        <w:t xml:space="preserve"> </w:t>
      </w:r>
    </w:p>
    <w:p w14:paraId="4347961C" w14:textId="77777777" w:rsidR="00852121" w:rsidRPr="00B55437" w:rsidRDefault="00852121" w:rsidP="00852121">
      <w:pPr>
        <w:rPr>
          <w:rFonts w:ascii="Arial" w:hAnsi="Arial" w:cs="Arial"/>
        </w:rPr>
      </w:pPr>
    </w:p>
    <w:p w14:paraId="3536B331" w14:textId="77777777" w:rsidR="00B47CCB" w:rsidRDefault="00B47CCB">
      <w:pPr>
        <w:rPr>
          <w:lang w:eastAsia="pl-PL"/>
        </w:rPr>
      </w:pPr>
      <w:r>
        <w:rPr>
          <w:rFonts w:ascii="Arial" w:hAnsi="Arial" w:cs="Arial"/>
        </w:rPr>
        <w:t>Grupa ORLEN opracowała poniższe warianty planu dla scenariusza makroekonomicznego 1:</w:t>
      </w:r>
    </w:p>
    <w:p w14:paraId="35D4281A" w14:textId="5B177B40" w:rsidR="004B1840" w:rsidRPr="00B55437" w:rsidRDefault="00226FA6" w:rsidP="00A546E2">
      <w:pPr>
        <w:pStyle w:val="Akapitzlist"/>
        <w:numPr>
          <w:ilvl w:val="0"/>
          <w:numId w:val="8"/>
        </w:numPr>
        <w:rPr>
          <w:rFonts w:ascii="Arial" w:hAnsi="Arial" w:cs="Arial"/>
        </w:rPr>
      </w:pPr>
      <w:r w:rsidRPr="00B55437">
        <w:rPr>
          <w:rFonts w:ascii="Arial" w:hAnsi="Arial" w:cs="Arial"/>
        </w:rPr>
        <w:t>Wariant</w:t>
      </w:r>
      <w:r w:rsidR="00222C7D" w:rsidRPr="00B55437">
        <w:rPr>
          <w:rFonts w:ascii="Arial" w:hAnsi="Arial" w:cs="Arial"/>
        </w:rPr>
        <w:t xml:space="preserve"> </w:t>
      </w:r>
      <w:r w:rsidR="004B1840" w:rsidRPr="00B55437">
        <w:rPr>
          <w:rFonts w:ascii="Arial" w:hAnsi="Arial" w:cs="Arial"/>
        </w:rPr>
        <w:t>Base case</w:t>
      </w:r>
      <w:r w:rsidR="005C4A6B" w:rsidRPr="00B55437">
        <w:rPr>
          <w:rFonts w:ascii="Arial" w:hAnsi="Arial" w:cs="Arial"/>
        </w:rPr>
        <w:t xml:space="preserve"> na rok n</w:t>
      </w:r>
      <w:r w:rsidR="004B1840" w:rsidRPr="00B55437">
        <w:rPr>
          <w:rFonts w:ascii="Arial" w:hAnsi="Arial" w:cs="Arial"/>
        </w:rPr>
        <w:t xml:space="preserve">: </w:t>
      </w:r>
      <w:r w:rsidR="00004310" w:rsidRPr="00B55437">
        <w:rPr>
          <w:rFonts w:ascii="Arial" w:hAnsi="Arial" w:cs="Arial"/>
        </w:rPr>
        <w:t xml:space="preserve">będzie </w:t>
      </w:r>
      <w:r w:rsidR="004B1840" w:rsidRPr="00B55437">
        <w:rPr>
          <w:rFonts w:ascii="Arial" w:hAnsi="Arial" w:cs="Arial"/>
        </w:rPr>
        <w:t xml:space="preserve">obowiązywał </w:t>
      </w:r>
      <w:r w:rsidR="00A42998" w:rsidRPr="00B55437">
        <w:rPr>
          <w:rFonts w:ascii="Arial" w:hAnsi="Arial" w:cs="Arial"/>
        </w:rPr>
        <w:t>przez najbliższy rok</w:t>
      </w:r>
      <w:r w:rsidR="767B1228" w:rsidRPr="00B55437">
        <w:rPr>
          <w:rFonts w:ascii="Arial" w:hAnsi="Arial" w:cs="Arial"/>
        </w:rPr>
        <w:t>,</w:t>
      </w:r>
      <w:r w:rsidR="00C32AF6" w:rsidRPr="00B55437">
        <w:rPr>
          <w:rFonts w:ascii="Arial" w:hAnsi="Arial" w:cs="Arial"/>
        </w:rPr>
        <w:t xml:space="preserve"> chyba</w:t>
      </w:r>
      <w:r w:rsidR="00E1565D" w:rsidRPr="00B55437">
        <w:rPr>
          <w:rFonts w:ascii="Arial" w:hAnsi="Arial" w:cs="Arial"/>
        </w:rPr>
        <w:t>,</w:t>
      </w:r>
      <w:r w:rsidR="00C32AF6" w:rsidRPr="00B55437">
        <w:rPr>
          <w:rFonts w:ascii="Arial" w:hAnsi="Arial" w:cs="Arial"/>
        </w:rPr>
        <w:t xml:space="preserve"> że </w:t>
      </w:r>
      <w:r w:rsidR="003F1CF7" w:rsidRPr="00B55437">
        <w:rPr>
          <w:rFonts w:ascii="Arial" w:hAnsi="Arial" w:cs="Arial"/>
        </w:rPr>
        <w:t>prognozowan</w:t>
      </w:r>
      <w:r w:rsidR="00004310" w:rsidRPr="00B55437">
        <w:rPr>
          <w:rFonts w:ascii="Arial" w:hAnsi="Arial" w:cs="Arial"/>
        </w:rPr>
        <w:t>a</w:t>
      </w:r>
      <w:r w:rsidR="003F1CF7" w:rsidRPr="00B55437">
        <w:rPr>
          <w:rFonts w:ascii="Arial" w:hAnsi="Arial" w:cs="Arial"/>
        </w:rPr>
        <w:t xml:space="preserve"> EBITDA </w:t>
      </w:r>
      <w:r w:rsidR="00004310" w:rsidRPr="00B55437">
        <w:rPr>
          <w:rFonts w:ascii="Arial" w:hAnsi="Arial" w:cs="Arial"/>
        </w:rPr>
        <w:t xml:space="preserve">spadnie poniżej </w:t>
      </w:r>
      <w:r w:rsidR="00163ED2" w:rsidRPr="00B55437">
        <w:rPr>
          <w:rFonts w:ascii="Arial" w:hAnsi="Arial" w:cs="Arial"/>
        </w:rPr>
        <w:t>32 mld PLN</w:t>
      </w:r>
      <w:r w:rsidR="00B778D0" w:rsidRPr="00B55437">
        <w:rPr>
          <w:rFonts w:ascii="Arial" w:hAnsi="Arial" w:cs="Arial"/>
        </w:rPr>
        <w:t>,</w:t>
      </w:r>
    </w:p>
    <w:p w14:paraId="68A34094" w14:textId="4152E910" w:rsidR="00C32AF6" w:rsidRPr="00B55437" w:rsidRDefault="00102EB9" w:rsidP="00A546E2">
      <w:pPr>
        <w:pStyle w:val="Akapitzlist"/>
        <w:numPr>
          <w:ilvl w:val="0"/>
          <w:numId w:val="8"/>
        </w:numPr>
        <w:rPr>
          <w:rFonts w:ascii="Arial" w:hAnsi="Arial" w:cs="Arial"/>
        </w:rPr>
      </w:pPr>
      <w:r w:rsidRPr="00B55437">
        <w:rPr>
          <w:rFonts w:ascii="Arial" w:hAnsi="Arial" w:cs="Arial"/>
        </w:rPr>
        <w:t>Wariant alternatywny Base case</w:t>
      </w:r>
      <w:r w:rsidR="009E327A" w:rsidRPr="00B55437">
        <w:rPr>
          <w:rFonts w:ascii="Arial" w:hAnsi="Arial" w:cs="Arial"/>
        </w:rPr>
        <w:t xml:space="preserve"> </w:t>
      </w:r>
      <w:r w:rsidR="005C4A6B" w:rsidRPr="00B55437">
        <w:rPr>
          <w:rFonts w:ascii="Arial" w:hAnsi="Arial" w:cs="Arial"/>
        </w:rPr>
        <w:t>na rok n</w:t>
      </w:r>
      <w:r w:rsidR="009E327A" w:rsidRPr="00B55437">
        <w:rPr>
          <w:rFonts w:ascii="Arial" w:hAnsi="Arial" w:cs="Arial"/>
        </w:rPr>
        <w:t xml:space="preserve">: </w:t>
      </w:r>
      <w:r w:rsidR="00004310" w:rsidRPr="00B55437">
        <w:rPr>
          <w:rFonts w:ascii="Arial" w:hAnsi="Arial" w:cs="Arial"/>
        </w:rPr>
        <w:t xml:space="preserve">będzie </w:t>
      </w:r>
      <w:r w:rsidR="009E327A" w:rsidRPr="00B55437">
        <w:rPr>
          <w:rFonts w:ascii="Arial" w:hAnsi="Arial" w:cs="Arial"/>
        </w:rPr>
        <w:t>obowiązywał od momentu</w:t>
      </w:r>
      <w:r w:rsidR="00B778D0" w:rsidRPr="00B55437">
        <w:rPr>
          <w:rFonts w:ascii="Arial" w:hAnsi="Arial" w:cs="Arial"/>
        </w:rPr>
        <w:t>,</w:t>
      </w:r>
      <w:r w:rsidR="00471119" w:rsidRPr="00B55437">
        <w:rPr>
          <w:rFonts w:ascii="Arial" w:hAnsi="Arial" w:cs="Arial"/>
        </w:rPr>
        <w:t xml:space="preserve"> </w:t>
      </w:r>
      <w:r w:rsidR="00A21766" w:rsidRPr="00B55437">
        <w:rPr>
          <w:rFonts w:ascii="Arial" w:hAnsi="Arial" w:cs="Arial"/>
        </w:rPr>
        <w:t xml:space="preserve">gdy </w:t>
      </w:r>
      <w:r w:rsidR="00471119" w:rsidRPr="00B55437">
        <w:rPr>
          <w:rFonts w:ascii="Arial" w:hAnsi="Arial" w:cs="Arial"/>
        </w:rPr>
        <w:t>prognozowana EBITDA spadnie poniżej 32 mld PLN,</w:t>
      </w:r>
    </w:p>
    <w:p w14:paraId="22B556CE" w14:textId="76CB90F2" w:rsidR="00E042E4" w:rsidRPr="00B55437" w:rsidRDefault="00226FA6" w:rsidP="00A546E2">
      <w:pPr>
        <w:pStyle w:val="Akapitzlist"/>
        <w:numPr>
          <w:ilvl w:val="0"/>
          <w:numId w:val="8"/>
        </w:numPr>
        <w:ind w:left="714" w:hanging="357"/>
        <w:contextualSpacing w:val="0"/>
        <w:rPr>
          <w:rFonts w:ascii="Arial" w:hAnsi="Arial" w:cs="Arial"/>
        </w:rPr>
      </w:pPr>
      <w:r w:rsidRPr="00B55437">
        <w:rPr>
          <w:rFonts w:ascii="Arial" w:hAnsi="Arial" w:cs="Arial"/>
        </w:rPr>
        <w:t xml:space="preserve">Wariant </w:t>
      </w:r>
      <w:r w:rsidR="00E042E4" w:rsidRPr="00B55437">
        <w:rPr>
          <w:rFonts w:ascii="Arial" w:hAnsi="Arial" w:cs="Arial"/>
        </w:rPr>
        <w:t>na rok n+1 wersja I:</w:t>
      </w:r>
      <w:r w:rsidR="005102C8" w:rsidRPr="00B55437">
        <w:rPr>
          <w:rFonts w:ascii="Arial" w:hAnsi="Arial" w:cs="Arial"/>
        </w:rPr>
        <w:t xml:space="preserve"> </w:t>
      </w:r>
      <w:r w:rsidR="005E6A76" w:rsidRPr="00B55437">
        <w:rPr>
          <w:rFonts w:ascii="Arial" w:hAnsi="Arial" w:cs="Arial"/>
        </w:rPr>
        <w:t xml:space="preserve">obejmuje </w:t>
      </w:r>
      <w:r w:rsidR="000C295F" w:rsidRPr="00B55437">
        <w:rPr>
          <w:rFonts w:ascii="Arial" w:hAnsi="Arial" w:cs="Arial"/>
        </w:rPr>
        <w:t xml:space="preserve">rok </w:t>
      </w:r>
      <w:r w:rsidR="00946062" w:rsidRPr="00B55437">
        <w:rPr>
          <w:rFonts w:ascii="Arial" w:hAnsi="Arial" w:cs="Arial"/>
        </w:rPr>
        <w:t>n-1</w:t>
      </w:r>
      <w:r w:rsidR="00051019" w:rsidRPr="00B55437">
        <w:rPr>
          <w:rFonts w:ascii="Arial" w:hAnsi="Arial" w:cs="Arial"/>
        </w:rPr>
        <w:t>,</w:t>
      </w:r>
      <w:r w:rsidR="000C295F" w:rsidRPr="00B55437">
        <w:rPr>
          <w:rFonts w:ascii="Arial" w:hAnsi="Arial" w:cs="Arial"/>
        </w:rPr>
        <w:t xml:space="preserve"> </w:t>
      </w:r>
      <w:r w:rsidR="00946062" w:rsidRPr="00B55437">
        <w:rPr>
          <w:rFonts w:ascii="Arial" w:hAnsi="Arial" w:cs="Arial"/>
        </w:rPr>
        <w:t>do czasu</w:t>
      </w:r>
      <w:r w:rsidR="648191F2" w:rsidRPr="00B55437">
        <w:rPr>
          <w:rFonts w:ascii="Arial" w:hAnsi="Arial" w:cs="Arial"/>
        </w:rPr>
        <w:t>,</w:t>
      </w:r>
      <w:r w:rsidR="00946062" w:rsidRPr="00B55437">
        <w:rPr>
          <w:rFonts w:ascii="Arial" w:hAnsi="Arial" w:cs="Arial"/>
        </w:rPr>
        <w:t xml:space="preserve"> gdy aktywuje się</w:t>
      </w:r>
      <w:r w:rsidR="000C295F" w:rsidRPr="00B55437">
        <w:rPr>
          <w:rFonts w:ascii="Arial" w:hAnsi="Arial" w:cs="Arial"/>
        </w:rPr>
        <w:t xml:space="preserve"> </w:t>
      </w:r>
      <w:r w:rsidR="00B13832" w:rsidRPr="00B55437">
        <w:rPr>
          <w:rFonts w:ascii="Arial" w:hAnsi="Arial" w:cs="Arial"/>
        </w:rPr>
        <w:t xml:space="preserve">Wariant </w:t>
      </w:r>
      <w:r w:rsidR="00D55D29" w:rsidRPr="00B55437">
        <w:rPr>
          <w:rFonts w:ascii="Arial" w:hAnsi="Arial" w:cs="Arial"/>
        </w:rPr>
        <w:t>alternatywny</w:t>
      </w:r>
      <w:r w:rsidR="00946062" w:rsidRPr="00B55437">
        <w:rPr>
          <w:rFonts w:ascii="Arial" w:hAnsi="Arial" w:cs="Arial"/>
        </w:rPr>
        <w:t xml:space="preserve"> Base case na rok n</w:t>
      </w:r>
      <w:r w:rsidR="00AE4669" w:rsidRPr="00B55437">
        <w:rPr>
          <w:rFonts w:ascii="Arial" w:hAnsi="Arial" w:cs="Arial"/>
        </w:rPr>
        <w:t xml:space="preserve"> oraz dodatkowo prognozowany CAPEX na rok n w</w:t>
      </w:r>
      <w:r w:rsidR="008309AD" w:rsidRPr="00B55437">
        <w:rPr>
          <w:rFonts w:ascii="Arial" w:hAnsi="Arial" w:cs="Arial"/>
        </w:rPr>
        <w:t>z</w:t>
      </w:r>
      <w:r w:rsidR="00AE4669" w:rsidRPr="00B55437">
        <w:rPr>
          <w:rFonts w:ascii="Arial" w:hAnsi="Arial" w:cs="Arial"/>
        </w:rPr>
        <w:t xml:space="preserve">rośnie o 5 mld PLN ponad budżet </w:t>
      </w:r>
      <w:r w:rsidR="008309AD" w:rsidRPr="00B55437">
        <w:rPr>
          <w:rFonts w:ascii="Arial" w:hAnsi="Arial" w:cs="Arial"/>
        </w:rPr>
        <w:t xml:space="preserve">przewidziany w pierwotnym </w:t>
      </w:r>
      <w:r w:rsidR="00AE4669" w:rsidRPr="00B55437">
        <w:rPr>
          <w:rFonts w:ascii="Arial" w:hAnsi="Arial" w:cs="Arial"/>
        </w:rPr>
        <w:t>Wariant Base case</w:t>
      </w:r>
      <w:r w:rsidR="008309AD" w:rsidRPr="00B55437">
        <w:rPr>
          <w:rFonts w:ascii="Arial" w:hAnsi="Arial" w:cs="Arial"/>
        </w:rPr>
        <w:t xml:space="preserve"> na rok n</w:t>
      </w:r>
      <w:r w:rsidR="00946062" w:rsidRPr="00B55437">
        <w:rPr>
          <w:rFonts w:ascii="Arial" w:hAnsi="Arial" w:cs="Arial"/>
        </w:rPr>
        <w:t xml:space="preserve">. Wówczas </w:t>
      </w:r>
      <w:r w:rsidR="008F5223" w:rsidRPr="00B55437">
        <w:rPr>
          <w:rFonts w:ascii="Arial" w:hAnsi="Arial" w:cs="Arial"/>
        </w:rPr>
        <w:t>automatyczni</w:t>
      </w:r>
      <w:r w:rsidR="008309AD" w:rsidRPr="00B55437">
        <w:rPr>
          <w:rFonts w:ascii="Arial" w:hAnsi="Arial" w:cs="Arial"/>
        </w:rPr>
        <w:t>e</w:t>
      </w:r>
      <w:r w:rsidR="008F5223" w:rsidRPr="00B55437">
        <w:rPr>
          <w:rFonts w:ascii="Arial" w:hAnsi="Arial" w:cs="Arial"/>
        </w:rPr>
        <w:t>, aktywuje się W</w:t>
      </w:r>
      <w:r w:rsidR="00B13832" w:rsidRPr="00B55437">
        <w:rPr>
          <w:rFonts w:ascii="Arial" w:hAnsi="Arial" w:cs="Arial"/>
        </w:rPr>
        <w:t>ariant</w:t>
      </w:r>
      <w:r w:rsidR="008F5223" w:rsidRPr="00B55437">
        <w:rPr>
          <w:rFonts w:ascii="Arial" w:hAnsi="Arial" w:cs="Arial"/>
        </w:rPr>
        <w:t xml:space="preserve"> </w:t>
      </w:r>
      <w:r w:rsidR="00505432" w:rsidRPr="00B55437">
        <w:rPr>
          <w:rFonts w:ascii="Arial" w:hAnsi="Arial" w:cs="Arial"/>
        </w:rPr>
        <w:t>alternatywny planu (IA) na rok n+1</w:t>
      </w:r>
      <w:r w:rsidR="00955EAC" w:rsidRPr="00B55437">
        <w:rPr>
          <w:rFonts w:ascii="Arial" w:hAnsi="Arial" w:cs="Arial"/>
        </w:rPr>
        <w:t>:</w:t>
      </w:r>
      <w:r w:rsidR="00E7599B" w:rsidRPr="00B55437">
        <w:rPr>
          <w:rFonts w:ascii="Arial" w:hAnsi="Arial" w:cs="Arial"/>
        </w:rPr>
        <w:t xml:space="preserve"> </w:t>
      </w:r>
    </w:p>
    <w:p w14:paraId="02CD1000" w14:textId="5B3FACE1" w:rsidR="000575EA" w:rsidRPr="00B55437" w:rsidRDefault="004A78FC" w:rsidP="00743326">
      <w:pPr>
        <w:rPr>
          <w:rFonts w:ascii="Arial" w:hAnsi="Arial" w:cs="Arial"/>
        </w:rPr>
      </w:pPr>
      <w:r w:rsidRPr="00B55437">
        <w:rPr>
          <w:rFonts w:ascii="Arial" w:hAnsi="Arial" w:cs="Arial"/>
        </w:rPr>
        <w:t xml:space="preserve">Nadane </w:t>
      </w:r>
      <w:r w:rsidR="000575EA" w:rsidRPr="00B55437">
        <w:rPr>
          <w:rFonts w:ascii="Arial" w:hAnsi="Arial" w:cs="Arial"/>
        </w:rPr>
        <w:t>C</w:t>
      </w:r>
      <w:r w:rsidR="00042417" w:rsidRPr="00B55437">
        <w:rPr>
          <w:rFonts w:ascii="Arial" w:hAnsi="Arial" w:cs="Arial"/>
        </w:rPr>
        <w:t>ele MBO</w:t>
      </w:r>
      <w:r w:rsidR="000575EA" w:rsidRPr="00B55437">
        <w:rPr>
          <w:rFonts w:ascii="Arial" w:hAnsi="Arial" w:cs="Arial"/>
        </w:rPr>
        <w:t xml:space="preserve"> w Grupie ORLEN na</w:t>
      </w:r>
      <w:r w:rsidR="00AD2358" w:rsidRPr="00B55437">
        <w:rPr>
          <w:rFonts w:ascii="Arial" w:hAnsi="Arial" w:cs="Arial"/>
        </w:rPr>
        <w:t xml:space="preserve"> </w:t>
      </w:r>
      <w:r w:rsidR="003D2B4C" w:rsidRPr="00B55437">
        <w:rPr>
          <w:rFonts w:ascii="Arial" w:hAnsi="Arial" w:cs="Arial"/>
        </w:rPr>
        <w:t xml:space="preserve">rok n </w:t>
      </w:r>
      <w:r w:rsidR="00266EF3" w:rsidRPr="00B55437">
        <w:rPr>
          <w:rFonts w:ascii="Arial" w:hAnsi="Arial" w:cs="Arial"/>
        </w:rPr>
        <w:t xml:space="preserve">obowiązują dla </w:t>
      </w:r>
      <w:r w:rsidR="00975F5A" w:rsidRPr="00B55437">
        <w:rPr>
          <w:rFonts w:ascii="Arial" w:hAnsi="Arial" w:cs="Arial"/>
        </w:rPr>
        <w:t>W</w:t>
      </w:r>
      <w:r w:rsidR="0013604E" w:rsidRPr="00B55437">
        <w:rPr>
          <w:rFonts w:ascii="Arial" w:hAnsi="Arial" w:cs="Arial"/>
        </w:rPr>
        <w:t xml:space="preserve">ariantu </w:t>
      </w:r>
      <w:r w:rsidR="00975F5A" w:rsidRPr="00B55437">
        <w:rPr>
          <w:rFonts w:ascii="Arial" w:hAnsi="Arial" w:cs="Arial"/>
        </w:rPr>
        <w:t>Base Case</w:t>
      </w:r>
      <w:r w:rsidR="00EA35D2" w:rsidRPr="00B55437">
        <w:rPr>
          <w:rFonts w:ascii="Arial" w:hAnsi="Arial" w:cs="Arial"/>
        </w:rPr>
        <w:t xml:space="preserve">. </w:t>
      </w:r>
    </w:p>
    <w:p w14:paraId="507DC022" w14:textId="4DDB405D" w:rsidR="00743326" w:rsidRPr="00B55437" w:rsidRDefault="00EA35D2" w:rsidP="004D5484">
      <w:pPr>
        <w:spacing w:after="120"/>
        <w:rPr>
          <w:rFonts w:ascii="Arial" w:hAnsi="Arial" w:cs="Arial"/>
        </w:rPr>
      </w:pPr>
      <w:r w:rsidRPr="00B55437">
        <w:rPr>
          <w:rFonts w:ascii="Arial" w:hAnsi="Arial" w:cs="Arial"/>
        </w:rPr>
        <w:t xml:space="preserve">W przypadku konieczności </w:t>
      </w:r>
      <w:r w:rsidR="00B13832" w:rsidRPr="00B55437">
        <w:rPr>
          <w:rFonts w:ascii="Arial" w:hAnsi="Arial" w:cs="Arial"/>
        </w:rPr>
        <w:t>aktywowania</w:t>
      </w:r>
      <w:r w:rsidR="009534C7" w:rsidRPr="00B55437">
        <w:rPr>
          <w:rFonts w:ascii="Arial" w:hAnsi="Arial" w:cs="Arial"/>
        </w:rPr>
        <w:t xml:space="preserve"> </w:t>
      </w:r>
      <w:r w:rsidR="00B13832" w:rsidRPr="00B55437">
        <w:rPr>
          <w:rFonts w:ascii="Arial" w:hAnsi="Arial" w:cs="Arial"/>
        </w:rPr>
        <w:t xml:space="preserve">wariantów </w:t>
      </w:r>
      <w:r w:rsidR="00D70265" w:rsidRPr="00B55437">
        <w:rPr>
          <w:rFonts w:ascii="Arial" w:hAnsi="Arial" w:cs="Arial"/>
        </w:rPr>
        <w:t>B</w:t>
      </w:r>
      <w:r w:rsidR="00975F5A" w:rsidRPr="00B55437">
        <w:rPr>
          <w:rFonts w:ascii="Arial" w:hAnsi="Arial" w:cs="Arial"/>
        </w:rPr>
        <w:t xml:space="preserve"> lub</w:t>
      </w:r>
      <w:r w:rsidR="00F424AE" w:rsidRPr="00B55437">
        <w:rPr>
          <w:rFonts w:ascii="Arial" w:hAnsi="Arial" w:cs="Arial"/>
        </w:rPr>
        <w:t xml:space="preserve"> </w:t>
      </w:r>
      <w:r w:rsidR="00F728AB" w:rsidRPr="00B55437">
        <w:rPr>
          <w:rFonts w:ascii="Arial" w:hAnsi="Arial" w:cs="Arial"/>
        </w:rPr>
        <w:t xml:space="preserve">IA </w:t>
      </w:r>
      <w:r w:rsidR="005510F6" w:rsidRPr="00B55437">
        <w:rPr>
          <w:rFonts w:ascii="Arial" w:hAnsi="Arial" w:cs="Arial"/>
        </w:rPr>
        <w:t xml:space="preserve">cele </w:t>
      </w:r>
      <w:r w:rsidR="00975F5A" w:rsidRPr="00B55437">
        <w:rPr>
          <w:rFonts w:ascii="Arial" w:hAnsi="Arial" w:cs="Arial"/>
        </w:rPr>
        <w:t xml:space="preserve">na rok n-1 </w:t>
      </w:r>
      <w:r w:rsidR="00F424AE" w:rsidRPr="00B55437">
        <w:rPr>
          <w:rFonts w:ascii="Arial" w:hAnsi="Arial" w:cs="Arial"/>
        </w:rPr>
        <w:t>zosta</w:t>
      </w:r>
      <w:r w:rsidR="005510F6" w:rsidRPr="00B55437">
        <w:rPr>
          <w:rFonts w:ascii="Arial" w:hAnsi="Arial" w:cs="Arial"/>
        </w:rPr>
        <w:t>ją</w:t>
      </w:r>
      <w:r w:rsidR="00F424AE" w:rsidRPr="00B55437">
        <w:rPr>
          <w:rFonts w:ascii="Arial" w:hAnsi="Arial" w:cs="Arial"/>
        </w:rPr>
        <w:t xml:space="preserve"> </w:t>
      </w:r>
      <w:r w:rsidR="00975F5A" w:rsidRPr="00B55437">
        <w:rPr>
          <w:rFonts w:ascii="Arial" w:hAnsi="Arial" w:cs="Arial"/>
        </w:rPr>
        <w:t>automatycznie zmodyfikowane</w:t>
      </w:r>
      <w:r w:rsidR="00E1050F" w:rsidRPr="00B55437">
        <w:rPr>
          <w:rFonts w:ascii="Arial" w:hAnsi="Arial" w:cs="Arial"/>
        </w:rPr>
        <w:t xml:space="preserve"> </w:t>
      </w:r>
      <w:r w:rsidR="005510F6" w:rsidRPr="00B55437">
        <w:rPr>
          <w:rFonts w:ascii="Arial" w:hAnsi="Arial" w:cs="Arial"/>
        </w:rPr>
        <w:t xml:space="preserve">w </w:t>
      </w:r>
      <w:r w:rsidR="00E1050F" w:rsidRPr="00B55437">
        <w:rPr>
          <w:rFonts w:ascii="Arial" w:hAnsi="Arial" w:cs="Arial"/>
        </w:rPr>
        <w:t>następujący sposób:</w:t>
      </w:r>
    </w:p>
    <w:p w14:paraId="3F7349F4" w14:textId="2CD8843B" w:rsidR="00BF3913" w:rsidRPr="00B55437" w:rsidRDefault="00594C2A" w:rsidP="00A546E2">
      <w:pPr>
        <w:pStyle w:val="Akapitzlist"/>
        <w:numPr>
          <w:ilvl w:val="0"/>
          <w:numId w:val="9"/>
        </w:numPr>
        <w:rPr>
          <w:rFonts w:ascii="Arial" w:hAnsi="Arial" w:cs="Arial"/>
        </w:rPr>
      </w:pPr>
      <w:r w:rsidRPr="00B55437">
        <w:rPr>
          <w:rFonts w:ascii="Arial" w:hAnsi="Arial" w:cs="Arial"/>
        </w:rPr>
        <w:t>gdy p</w:t>
      </w:r>
      <w:r w:rsidR="0010349B" w:rsidRPr="00B55437">
        <w:rPr>
          <w:rFonts w:ascii="Arial" w:hAnsi="Arial" w:cs="Arial"/>
        </w:rPr>
        <w:t xml:space="preserve">rognoza EBITDA na rok n spada </w:t>
      </w:r>
      <w:r w:rsidR="002015C7" w:rsidRPr="00B55437">
        <w:rPr>
          <w:rFonts w:ascii="Arial" w:hAnsi="Arial" w:cs="Arial"/>
        </w:rPr>
        <w:t xml:space="preserve">poniżej 32 mld PLN: </w:t>
      </w:r>
    </w:p>
    <w:p w14:paraId="7847FEB9" w14:textId="02E8A637" w:rsidR="0036499A" w:rsidRPr="00B55437" w:rsidRDefault="002015C7" w:rsidP="00A546E2">
      <w:pPr>
        <w:pStyle w:val="Akapitzlist"/>
        <w:numPr>
          <w:ilvl w:val="1"/>
          <w:numId w:val="9"/>
        </w:numPr>
        <w:rPr>
          <w:rFonts w:ascii="Arial" w:hAnsi="Arial" w:cs="Arial"/>
        </w:rPr>
      </w:pPr>
      <w:r w:rsidRPr="00B55437">
        <w:rPr>
          <w:rFonts w:ascii="Arial" w:hAnsi="Arial" w:cs="Arial"/>
        </w:rPr>
        <w:t xml:space="preserve">cel </w:t>
      </w:r>
      <w:r w:rsidR="00B86662" w:rsidRPr="00B55437">
        <w:rPr>
          <w:rFonts w:ascii="Arial" w:hAnsi="Arial" w:cs="Arial"/>
        </w:rPr>
        <w:t xml:space="preserve">na rok n </w:t>
      </w:r>
      <w:r w:rsidR="003758C6" w:rsidRPr="00B55437">
        <w:rPr>
          <w:rFonts w:ascii="Arial" w:hAnsi="Arial" w:cs="Arial"/>
        </w:rPr>
        <w:t xml:space="preserve">o nazwie </w:t>
      </w:r>
      <w:r w:rsidR="00B86662" w:rsidRPr="00B55437">
        <w:rPr>
          <w:rFonts w:ascii="Arial" w:hAnsi="Arial" w:cs="Arial"/>
        </w:rPr>
        <w:t>Optymalizacja</w:t>
      </w:r>
      <w:r w:rsidR="005D255E" w:rsidRPr="00B55437">
        <w:rPr>
          <w:rFonts w:ascii="Arial" w:hAnsi="Arial" w:cs="Arial"/>
        </w:rPr>
        <w:t xml:space="preserve"> kosztów </w:t>
      </w:r>
      <w:r w:rsidR="003758C6" w:rsidRPr="00B55437">
        <w:rPr>
          <w:rFonts w:ascii="Arial" w:hAnsi="Arial" w:cs="Arial"/>
        </w:rPr>
        <w:t xml:space="preserve">zastępuje </w:t>
      </w:r>
      <w:r w:rsidR="00764312" w:rsidRPr="00B55437">
        <w:rPr>
          <w:rFonts w:ascii="Arial" w:hAnsi="Arial" w:cs="Arial"/>
        </w:rPr>
        <w:t xml:space="preserve">cel </w:t>
      </w:r>
      <w:r w:rsidR="008C50FC" w:rsidRPr="00B55437">
        <w:rPr>
          <w:rFonts w:ascii="Arial" w:hAnsi="Arial" w:cs="Arial"/>
        </w:rPr>
        <w:t>XYZ</w:t>
      </w:r>
      <w:r w:rsidR="00056B2D" w:rsidRPr="00B55437">
        <w:rPr>
          <w:rFonts w:ascii="Arial" w:hAnsi="Arial" w:cs="Arial"/>
        </w:rPr>
        <w:t>. Nowy</w:t>
      </w:r>
      <w:r w:rsidR="00086D1F" w:rsidRPr="00B55437">
        <w:rPr>
          <w:rFonts w:ascii="Arial" w:hAnsi="Arial" w:cs="Arial"/>
        </w:rPr>
        <w:t xml:space="preserve"> </w:t>
      </w:r>
      <w:r w:rsidR="00056B2D" w:rsidRPr="00B55437">
        <w:rPr>
          <w:rFonts w:ascii="Arial" w:hAnsi="Arial" w:cs="Arial"/>
        </w:rPr>
        <w:t xml:space="preserve">cel </w:t>
      </w:r>
      <w:r w:rsidR="00086D1F" w:rsidRPr="00B55437">
        <w:rPr>
          <w:rFonts w:ascii="Arial" w:hAnsi="Arial" w:cs="Arial"/>
        </w:rPr>
        <w:t xml:space="preserve">wskazuje na </w:t>
      </w:r>
      <w:r w:rsidR="003C0806" w:rsidRPr="00B55437">
        <w:rPr>
          <w:rFonts w:ascii="Arial" w:hAnsi="Arial" w:cs="Arial"/>
        </w:rPr>
        <w:t>oczekiwany poziom redukcji kosztów o 1 mld PLN w stosunku do Base Case</w:t>
      </w:r>
      <w:r w:rsidR="00EA617D" w:rsidRPr="00B55437">
        <w:rPr>
          <w:rFonts w:ascii="Arial" w:hAnsi="Arial" w:cs="Arial"/>
        </w:rPr>
        <w:t xml:space="preserve"> (</w:t>
      </w:r>
      <w:r w:rsidR="00381735" w:rsidRPr="00B55437">
        <w:rPr>
          <w:rFonts w:ascii="Arial" w:hAnsi="Arial" w:cs="Arial"/>
        </w:rPr>
        <w:t xml:space="preserve">kryterium </w:t>
      </w:r>
      <w:r w:rsidR="00EA617D" w:rsidRPr="00B55437">
        <w:rPr>
          <w:rFonts w:ascii="Arial" w:hAnsi="Arial" w:cs="Arial"/>
        </w:rPr>
        <w:t>wykonani</w:t>
      </w:r>
      <w:r w:rsidR="00381735" w:rsidRPr="00B55437">
        <w:rPr>
          <w:rFonts w:ascii="Arial" w:hAnsi="Arial" w:cs="Arial"/>
        </w:rPr>
        <w:t>a</w:t>
      </w:r>
      <w:r w:rsidR="00EA617D" w:rsidRPr="00B55437">
        <w:rPr>
          <w:rFonts w:ascii="Arial" w:hAnsi="Arial" w:cs="Arial"/>
        </w:rPr>
        <w:t xml:space="preserve"> 0/1).</w:t>
      </w:r>
    </w:p>
    <w:p w14:paraId="7BC013DE" w14:textId="0F0E0175" w:rsidR="006C737D" w:rsidRPr="00B55437" w:rsidRDefault="003758C6" w:rsidP="00A546E2">
      <w:pPr>
        <w:pStyle w:val="Akapitzlist"/>
        <w:numPr>
          <w:ilvl w:val="0"/>
          <w:numId w:val="9"/>
        </w:numPr>
        <w:rPr>
          <w:rFonts w:ascii="Arial" w:hAnsi="Arial" w:cs="Arial"/>
        </w:rPr>
      </w:pPr>
      <w:r w:rsidRPr="00B55437">
        <w:rPr>
          <w:rFonts w:ascii="Arial" w:hAnsi="Arial" w:cs="Arial"/>
        </w:rPr>
        <w:t>Prognoza EBITDA na rok n spada poniżej 32 mld PLN</w:t>
      </w:r>
      <w:r w:rsidR="00BF3913" w:rsidRPr="00B55437">
        <w:rPr>
          <w:rFonts w:ascii="Arial" w:hAnsi="Arial" w:cs="Arial"/>
        </w:rPr>
        <w:t xml:space="preserve"> i</w:t>
      </w:r>
      <w:r w:rsidR="006C737D" w:rsidRPr="00B55437">
        <w:rPr>
          <w:rFonts w:ascii="Arial" w:hAnsi="Arial" w:cs="Arial"/>
        </w:rPr>
        <w:t xml:space="preserve"> dodatkowo prognozowany CAPEX na rok n rośnie o 5 mld PLN ponad budżet z Base case</w:t>
      </w:r>
      <w:r w:rsidR="00C20E69" w:rsidRPr="00B55437">
        <w:rPr>
          <w:rFonts w:ascii="Arial" w:hAnsi="Arial" w:cs="Arial"/>
        </w:rPr>
        <w:t>:</w:t>
      </w:r>
    </w:p>
    <w:p w14:paraId="01980712" w14:textId="082A5A9A" w:rsidR="00EA617D" w:rsidRPr="00B55437" w:rsidRDefault="00EA617D" w:rsidP="00A546E2">
      <w:pPr>
        <w:pStyle w:val="Akapitzlist"/>
        <w:numPr>
          <w:ilvl w:val="1"/>
          <w:numId w:val="9"/>
        </w:numPr>
        <w:rPr>
          <w:rFonts w:ascii="Arial" w:hAnsi="Arial" w:cs="Arial"/>
        </w:rPr>
      </w:pPr>
      <w:r w:rsidRPr="00B55437">
        <w:rPr>
          <w:rFonts w:ascii="Arial" w:hAnsi="Arial" w:cs="Arial"/>
        </w:rPr>
        <w:t xml:space="preserve">cel na rok n o nazwie Optymalizacja kosztów zastępuje cel XYZ i wskazuje na oczekiwany poziom redukcji kosztów o </w:t>
      </w:r>
      <w:r w:rsidR="00C220B6" w:rsidRPr="00B55437">
        <w:rPr>
          <w:rFonts w:ascii="Arial" w:hAnsi="Arial" w:cs="Arial"/>
        </w:rPr>
        <w:t>2</w:t>
      </w:r>
      <w:r w:rsidRPr="00B55437">
        <w:rPr>
          <w:rFonts w:ascii="Arial" w:hAnsi="Arial" w:cs="Arial"/>
        </w:rPr>
        <w:t xml:space="preserve"> mld PLN w stosunku do Base Case (wykonanie 0/1)</w:t>
      </w:r>
      <w:r w:rsidR="00BC7099" w:rsidRPr="00B55437">
        <w:rPr>
          <w:rFonts w:ascii="Arial" w:hAnsi="Arial" w:cs="Arial"/>
        </w:rPr>
        <w:t xml:space="preserve"> oraz</w:t>
      </w:r>
    </w:p>
    <w:p w14:paraId="292DB5CA" w14:textId="5FAAE50B" w:rsidR="00A73CD6" w:rsidRPr="00B55437" w:rsidRDefault="00A73CD6" w:rsidP="00A546E2">
      <w:pPr>
        <w:pStyle w:val="Akapitzlist"/>
        <w:numPr>
          <w:ilvl w:val="1"/>
          <w:numId w:val="9"/>
        </w:numPr>
        <w:rPr>
          <w:rFonts w:ascii="Arial" w:hAnsi="Arial" w:cs="Arial"/>
        </w:rPr>
      </w:pPr>
      <w:r w:rsidRPr="00B55437">
        <w:rPr>
          <w:rFonts w:ascii="Arial" w:hAnsi="Arial" w:cs="Arial"/>
        </w:rPr>
        <w:t>cel na rok n o nazwie Optymalizacja CAPEX zastępuje cel YZ i wskazuje na oczekiwany poziom redukcji</w:t>
      </w:r>
      <w:r w:rsidR="00697CA0" w:rsidRPr="00B55437">
        <w:rPr>
          <w:rFonts w:ascii="Arial" w:hAnsi="Arial" w:cs="Arial"/>
        </w:rPr>
        <w:t xml:space="preserve"> CAPEX </w:t>
      </w:r>
      <w:r w:rsidRPr="00B55437">
        <w:rPr>
          <w:rFonts w:ascii="Arial" w:hAnsi="Arial" w:cs="Arial"/>
        </w:rPr>
        <w:t xml:space="preserve">o </w:t>
      </w:r>
      <w:r w:rsidR="00697CA0" w:rsidRPr="00B55437">
        <w:rPr>
          <w:rFonts w:ascii="Arial" w:hAnsi="Arial" w:cs="Arial"/>
        </w:rPr>
        <w:t>2</w:t>
      </w:r>
      <w:r w:rsidRPr="00B55437">
        <w:rPr>
          <w:rFonts w:ascii="Arial" w:hAnsi="Arial" w:cs="Arial"/>
        </w:rPr>
        <w:t xml:space="preserve"> mld PLN w stosunku do Base Case (</w:t>
      </w:r>
      <w:r w:rsidR="001A32F5" w:rsidRPr="00B55437">
        <w:rPr>
          <w:rFonts w:ascii="Arial" w:hAnsi="Arial" w:cs="Arial"/>
        </w:rPr>
        <w:t xml:space="preserve">0 % = 0 </w:t>
      </w:r>
      <w:r w:rsidR="00FA19C2" w:rsidRPr="00B55437">
        <w:rPr>
          <w:rFonts w:ascii="Arial" w:hAnsi="Arial" w:cs="Arial"/>
        </w:rPr>
        <w:t>wykonania</w:t>
      </w:r>
      <w:r w:rsidR="001A32F5" w:rsidRPr="00B55437">
        <w:rPr>
          <w:rFonts w:ascii="Arial" w:hAnsi="Arial" w:cs="Arial"/>
        </w:rPr>
        <w:t>, 100% = 2 mld</w:t>
      </w:r>
      <w:r w:rsidR="00FA19C2" w:rsidRPr="00B55437">
        <w:rPr>
          <w:rFonts w:ascii="Arial" w:hAnsi="Arial" w:cs="Arial"/>
        </w:rPr>
        <w:t xml:space="preserve"> P</w:t>
      </w:r>
      <w:r w:rsidR="002A4968" w:rsidRPr="00B55437">
        <w:rPr>
          <w:rFonts w:ascii="Arial" w:hAnsi="Arial" w:cs="Arial"/>
        </w:rPr>
        <w:t>L</w:t>
      </w:r>
      <w:r w:rsidR="00FA19C2" w:rsidRPr="00B55437">
        <w:rPr>
          <w:rFonts w:ascii="Arial" w:hAnsi="Arial" w:cs="Arial"/>
        </w:rPr>
        <w:t>N wykonania</w:t>
      </w:r>
      <w:r w:rsidR="001A32F5" w:rsidRPr="00B55437">
        <w:rPr>
          <w:rFonts w:ascii="Arial" w:hAnsi="Arial" w:cs="Arial"/>
        </w:rPr>
        <w:t xml:space="preserve"> </w:t>
      </w:r>
      <w:r w:rsidR="00332185" w:rsidRPr="00B55437">
        <w:rPr>
          <w:rFonts w:ascii="Arial" w:hAnsi="Arial" w:cs="Arial"/>
        </w:rPr>
        <w:t>–</w:t>
      </w:r>
      <w:r w:rsidR="000238E3" w:rsidRPr="00B55437">
        <w:rPr>
          <w:rFonts w:ascii="Arial" w:hAnsi="Arial" w:cs="Arial"/>
        </w:rPr>
        <w:t xml:space="preserve"> </w:t>
      </w:r>
      <w:r w:rsidR="00FA19C2" w:rsidRPr="00B55437">
        <w:rPr>
          <w:rFonts w:ascii="Arial" w:hAnsi="Arial" w:cs="Arial"/>
        </w:rPr>
        <w:t xml:space="preserve">% </w:t>
      </w:r>
      <w:r w:rsidR="00332185" w:rsidRPr="00B55437">
        <w:rPr>
          <w:rFonts w:ascii="Arial" w:hAnsi="Arial" w:cs="Arial"/>
        </w:rPr>
        <w:t>realizacj</w:t>
      </w:r>
      <w:r w:rsidR="00FA19C2" w:rsidRPr="00B55437">
        <w:rPr>
          <w:rFonts w:ascii="Arial" w:hAnsi="Arial" w:cs="Arial"/>
        </w:rPr>
        <w:t>i</w:t>
      </w:r>
      <w:r w:rsidR="00332185" w:rsidRPr="00B55437">
        <w:rPr>
          <w:rFonts w:ascii="Arial" w:hAnsi="Arial" w:cs="Arial"/>
        </w:rPr>
        <w:t xml:space="preserve"> </w:t>
      </w:r>
      <w:r w:rsidR="00F222A9" w:rsidRPr="00B55437">
        <w:rPr>
          <w:rFonts w:ascii="Arial" w:hAnsi="Arial" w:cs="Arial"/>
        </w:rPr>
        <w:t xml:space="preserve">celu </w:t>
      </w:r>
      <w:r w:rsidR="00332185" w:rsidRPr="00B55437">
        <w:rPr>
          <w:rFonts w:ascii="Arial" w:hAnsi="Arial" w:cs="Arial"/>
        </w:rPr>
        <w:t>wyliczan</w:t>
      </w:r>
      <w:r w:rsidR="00FA19C2" w:rsidRPr="00B55437">
        <w:rPr>
          <w:rFonts w:ascii="Arial" w:hAnsi="Arial" w:cs="Arial"/>
        </w:rPr>
        <w:t>y</w:t>
      </w:r>
      <w:r w:rsidR="00332185" w:rsidRPr="00B55437">
        <w:rPr>
          <w:rFonts w:ascii="Arial" w:hAnsi="Arial" w:cs="Arial"/>
        </w:rPr>
        <w:t xml:space="preserve"> linowo)</w:t>
      </w:r>
      <w:r w:rsidRPr="00B55437">
        <w:rPr>
          <w:rFonts w:ascii="Arial" w:hAnsi="Arial" w:cs="Arial"/>
        </w:rPr>
        <w:t xml:space="preserve"> oraz</w:t>
      </w:r>
    </w:p>
    <w:p w14:paraId="658C0B4C" w14:textId="1C52DF26" w:rsidR="00D45F58" w:rsidRPr="00B55437" w:rsidRDefault="00D45F58" w:rsidP="00A546E2">
      <w:pPr>
        <w:pStyle w:val="Akapitzlist"/>
        <w:numPr>
          <w:ilvl w:val="1"/>
          <w:numId w:val="9"/>
        </w:numPr>
        <w:rPr>
          <w:rFonts w:ascii="Arial" w:hAnsi="Arial" w:cs="Arial"/>
        </w:rPr>
      </w:pPr>
      <w:r w:rsidRPr="00B55437">
        <w:rPr>
          <w:rFonts w:ascii="Arial" w:hAnsi="Arial" w:cs="Arial"/>
        </w:rPr>
        <w:t xml:space="preserve">cel MBO na rok n o nazwie Optymalizacja marży zastępuje cel Z i wskazuje na oczekiwany poziom </w:t>
      </w:r>
      <w:r w:rsidR="00A51D8A" w:rsidRPr="00B55437">
        <w:rPr>
          <w:rFonts w:ascii="Arial" w:hAnsi="Arial" w:cs="Arial"/>
        </w:rPr>
        <w:t>wzrost</w:t>
      </w:r>
      <w:r w:rsidR="00304F53" w:rsidRPr="00B55437">
        <w:rPr>
          <w:rFonts w:ascii="Arial" w:hAnsi="Arial" w:cs="Arial"/>
        </w:rPr>
        <w:t>u</w:t>
      </w:r>
      <w:r w:rsidR="00A51D8A" w:rsidRPr="00B55437">
        <w:rPr>
          <w:rFonts w:ascii="Arial" w:hAnsi="Arial" w:cs="Arial"/>
        </w:rPr>
        <w:t xml:space="preserve"> marży na sprzedaży </w:t>
      </w:r>
      <w:r w:rsidRPr="00B55437">
        <w:rPr>
          <w:rFonts w:ascii="Arial" w:hAnsi="Arial" w:cs="Arial"/>
        </w:rPr>
        <w:t xml:space="preserve">o </w:t>
      </w:r>
      <w:r w:rsidR="00C220B6" w:rsidRPr="00B55437">
        <w:rPr>
          <w:rFonts w:ascii="Arial" w:hAnsi="Arial" w:cs="Arial"/>
        </w:rPr>
        <w:t>1</w:t>
      </w:r>
      <w:r w:rsidRPr="00B55437">
        <w:rPr>
          <w:rFonts w:ascii="Arial" w:hAnsi="Arial" w:cs="Arial"/>
        </w:rPr>
        <w:t xml:space="preserve"> mld PLN w stosunku do Base Case (wykonanie 0/1) </w:t>
      </w:r>
    </w:p>
    <w:p w14:paraId="0FB70E2E" w14:textId="67549631" w:rsidR="00B47CCB" w:rsidRDefault="00B47CCB">
      <w:pPr>
        <w:rPr>
          <w:lang w:eastAsia="pl-PL"/>
        </w:rPr>
      </w:pPr>
      <w:r>
        <w:rPr>
          <w:rFonts w:ascii="Arial" w:hAnsi="Arial" w:cs="Arial"/>
        </w:rPr>
        <w:t xml:space="preserve">Dodatkowo spółka przygotowała również scenariusz makroekonomiczny </w:t>
      </w:r>
      <w:r w:rsidR="007466F2">
        <w:rPr>
          <w:rFonts w:ascii="Arial" w:hAnsi="Arial" w:cs="Arial"/>
        </w:rPr>
        <w:t>2</w:t>
      </w:r>
      <w:r>
        <w:rPr>
          <w:rFonts w:ascii="Arial" w:hAnsi="Arial" w:cs="Arial"/>
        </w:rPr>
        <w:t>, dla którego obowiązują opisane powyżej warianty planu, z tym że wyżej opisane poziomy EBITDA i CAPEX wynoszą odpowiednio nie 32 mld PLN, a 40 mld PLN, a wzrost CAPEX to nie 5, lecz 8 mld PLN. Pozostałe wielkości, w tym cele MBO i ich modyfikacje, pozostają zgodne z ww. scenariuszem A.</w:t>
      </w:r>
    </w:p>
    <w:p w14:paraId="5D9A34BA" w14:textId="77777777" w:rsidR="00796B90" w:rsidRPr="00B55437" w:rsidRDefault="00796B90">
      <w:pPr>
        <w:jc w:val="left"/>
        <w:rPr>
          <w:rFonts w:ascii="Arial" w:eastAsiaTheme="majorEastAsia" w:hAnsi="Arial" w:cs="Arial"/>
          <w:b/>
          <w:bCs/>
        </w:rPr>
      </w:pPr>
      <w:r w:rsidRPr="00B55437">
        <w:rPr>
          <w:rFonts w:ascii="Arial" w:hAnsi="Arial" w:cs="Arial"/>
          <w:b/>
          <w:bCs/>
        </w:rPr>
        <w:br w:type="page"/>
      </w:r>
    </w:p>
    <w:p w14:paraId="64036C2C" w14:textId="7CE38212" w:rsidR="00CE4A30" w:rsidRPr="00B55437" w:rsidRDefault="00D93736" w:rsidP="005C53F3">
      <w:pPr>
        <w:pStyle w:val="Nagwek1"/>
        <w:numPr>
          <w:ilvl w:val="0"/>
          <w:numId w:val="41"/>
        </w:numPr>
        <w:spacing w:before="0" w:after="0" w:line="240" w:lineRule="auto"/>
        <w:rPr>
          <w:rFonts w:ascii="Arial" w:hAnsi="Arial" w:cs="Arial"/>
          <w:b/>
          <w:bCs/>
          <w:color w:val="auto"/>
          <w:sz w:val="22"/>
          <w:szCs w:val="22"/>
        </w:rPr>
      </w:pPr>
      <w:bookmarkStart w:id="22" w:name="_Toc223447073"/>
      <w:r w:rsidRPr="00B55437">
        <w:rPr>
          <w:rFonts w:ascii="Arial" w:hAnsi="Arial" w:cs="Arial"/>
          <w:b/>
          <w:bCs/>
          <w:color w:val="auto"/>
          <w:sz w:val="22"/>
          <w:szCs w:val="22"/>
        </w:rPr>
        <w:lastRenderedPageBreak/>
        <w:t>Use case</w:t>
      </w:r>
      <w:r w:rsidR="00CE4A30" w:rsidRPr="00B55437">
        <w:rPr>
          <w:rFonts w:ascii="Arial" w:hAnsi="Arial" w:cs="Arial"/>
          <w:b/>
          <w:bCs/>
          <w:color w:val="auto"/>
          <w:sz w:val="22"/>
          <w:szCs w:val="22"/>
        </w:rPr>
        <w:t xml:space="preserve"> </w:t>
      </w:r>
      <w:r w:rsidR="004D5484" w:rsidRPr="00B55437">
        <w:rPr>
          <w:rFonts w:ascii="Arial" w:hAnsi="Arial" w:cs="Arial"/>
          <w:b/>
          <w:bCs/>
          <w:color w:val="auto"/>
          <w:sz w:val="22"/>
          <w:szCs w:val="22"/>
        </w:rPr>
        <w:t>05</w:t>
      </w:r>
      <w:r w:rsidR="001470A1" w:rsidRPr="00B55437">
        <w:rPr>
          <w:rFonts w:ascii="Arial" w:hAnsi="Arial" w:cs="Arial"/>
          <w:b/>
          <w:bCs/>
          <w:color w:val="auto"/>
          <w:sz w:val="22"/>
          <w:szCs w:val="22"/>
        </w:rPr>
        <w:t>:</w:t>
      </w:r>
      <w:r w:rsidR="00085882" w:rsidRPr="00B55437">
        <w:rPr>
          <w:rFonts w:ascii="Arial" w:hAnsi="Arial" w:cs="Arial"/>
          <w:b/>
          <w:bCs/>
          <w:color w:val="auto"/>
          <w:sz w:val="22"/>
          <w:szCs w:val="22"/>
        </w:rPr>
        <w:t xml:space="preserve"> </w:t>
      </w:r>
      <w:r w:rsidR="001B751A" w:rsidRPr="00B55437">
        <w:rPr>
          <w:rFonts w:ascii="Arial" w:hAnsi="Arial" w:cs="Arial"/>
          <w:b/>
          <w:bCs/>
          <w:color w:val="auto"/>
          <w:sz w:val="22"/>
          <w:szCs w:val="22"/>
        </w:rPr>
        <w:t>Elastyczność planów i inwestycje</w:t>
      </w:r>
      <w:bookmarkEnd w:id="22"/>
    </w:p>
    <w:p w14:paraId="3E88C009" w14:textId="77777777" w:rsidR="001470A1" w:rsidRPr="00B55437" w:rsidRDefault="001470A1" w:rsidP="001470A1">
      <w:pPr>
        <w:pStyle w:val="Nagwek1"/>
        <w:spacing w:before="0" w:after="0" w:line="240" w:lineRule="auto"/>
        <w:ind w:left="432"/>
        <w:rPr>
          <w:rFonts w:ascii="Arial" w:hAnsi="Arial" w:cs="Arial"/>
          <w:b/>
          <w:bCs/>
          <w:color w:val="auto"/>
          <w:sz w:val="22"/>
          <w:szCs w:val="22"/>
        </w:rPr>
      </w:pPr>
    </w:p>
    <w:p w14:paraId="5D47751B" w14:textId="4F34C6F4" w:rsidR="001470A1" w:rsidRPr="00B55437" w:rsidRDefault="001470A1" w:rsidP="001470A1">
      <w:pPr>
        <w:pStyle w:val="Nagwek1"/>
        <w:numPr>
          <w:ilvl w:val="1"/>
          <w:numId w:val="41"/>
        </w:numPr>
        <w:spacing w:before="0" w:after="0" w:line="240" w:lineRule="auto"/>
        <w:rPr>
          <w:rFonts w:ascii="Arial" w:hAnsi="Arial" w:cs="Arial"/>
          <w:b/>
          <w:bCs/>
          <w:color w:val="auto"/>
          <w:sz w:val="22"/>
          <w:szCs w:val="22"/>
        </w:rPr>
      </w:pPr>
      <w:r w:rsidRPr="00B55437">
        <w:rPr>
          <w:rFonts w:ascii="Arial" w:hAnsi="Arial" w:cs="Arial"/>
          <w:b/>
          <w:bCs/>
          <w:color w:val="auto"/>
          <w:sz w:val="22"/>
          <w:szCs w:val="22"/>
        </w:rPr>
        <w:t xml:space="preserve">Metryka </w:t>
      </w:r>
      <w:r w:rsidR="00D93736" w:rsidRPr="00B55437">
        <w:rPr>
          <w:rFonts w:ascii="Arial" w:hAnsi="Arial" w:cs="Arial"/>
          <w:b/>
          <w:bCs/>
          <w:color w:val="auto"/>
          <w:sz w:val="22"/>
          <w:szCs w:val="22"/>
        </w:rPr>
        <w:t>Use case</w:t>
      </w:r>
      <w:r w:rsidRPr="00B55437">
        <w:rPr>
          <w:rFonts w:ascii="Arial" w:hAnsi="Arial" w:cs="Arial"/>
          <w:b/>
          <w:bCs/>
          <w:color w:val="auto"/>
          <w:sz w:val="22"/>
          <w:szCs w:val="22"/>
        </w:rPr>
        <w:t xml:space="preserve"> </w:t>
      </w:r>
    </w:p>
    <w:p w14:paraId="6FB06B72" w14:textId="3C0612BD" w:rsidR="77DA738E" w:rsidRPr="00B55437" w:rsidRDefault="77DA738E" w:rsidP="766414A3">
      <w:pPr>
        <w:pStyle w:val="Nagwek1"/>
        <w:spacing w:before="0" w:after="0" w:line="240" w:lineRule="auto"/>
        <w:ind w:left="792"/>
        <w:rPr>
          <w:rFonts w:ascii="Arial" w:hAnsi="Arial" w:cs="Arial"/>
          <w:b/>
          <w:bCs/>
          <w:color w:val="auto"/>
          <w:sz w:val="22"/>
          <w:szCs w:val="22"/>
        </w:rPr>
      </w:pPr>
    </w:p>
    <w:tbl>
      <w:tblPr>
        <w:tblStyle w:val="Tabela-Siatka"/>
        <w:tblW w:w="0" w:type="auto"/>
        <w:tblInd w:w="90" w:type="dxa"/>
        <w:tblLook w:val="04A0" w:firstRow="1" w:lastRow="0" w:firstColumn="1" w:lastColumn="0" w:noHBand="0" w:noVBand="1"/>
      </w:tblPr>
      <w:tblGrid>
        <w:gridCol w:w="1108"/>
        <w:gridCol w:w="1441"/>
        <w:gridCol w:w="6413"/>
      </w:tblGrid>
      <w:tr w:rsidR="766414A3" w:rsidRPr="00B55437" w14:paraId="58B32D44" w14:textId="77777777" w:rsidTr="005C53F3">
        <w:trPr>
          <w:trHeight w:val="300"/>
        </w:trPr>
        <w:tc>
          <w:tcPr>
            <w:tcW w:w="1108" w:type="dxa"/>
            <w:vMerge w:val="restart"/>
            <w:tcBorders>
              <w:top w:val="single" w:sz="8" w:space="0" w:color="auto"/>
              <w:left w:val="single" w:sz="8" w:space="0" w:color="auto"/>
              <w:bottom w:val="single" w:sz="8" w:space="0" w:color="auto"/>
              <w:right w:val="single" w:sz="8" w:space="0" w:color="auto"/>
            </w:tcBorders>
            <w:shd w:val="clear" w:color="auto" w:fill="C00000"/>
            <w:tcMar>
              <w:left w:w="108" w:type="dxa"/>
              <w:right w:w="108" w:type="dxa"/>
            </w:tcMar>
            <w:vAlign w:val="center"/>
          </w:tcPr>
          <w:p w14:paraId="05716806" w14:textId="65E42103" w:rsidR="766414A3" w:rsidRPr="00B55437" w:rsidRDefault="766414A3" w:rsidP="766414A3">
            <w:pPr>
              <w:jc w:val="center"/>
              <w:rPr>
                <w:rFonts w:ascii="Arial" w:hAnsi="Arial" w:cs="Arial"/>
              </w:rPr>
            </w:pPr>
            <w:r w:rsidRPr="00B55437">
              <w:rPr>
                <w:rFonts w:ascii="Arial" w:eastAsia="Arial" w:hAnsi="Arial" w:cs="Arial"/>
                <w:smallCaps/>
                <w:color w:val="FFFFFF" w:themeColor="background1"/>
              </w:rPr>
              <w:t>nr case</w:t>
            </w:r>
          </w:p>
        </w:tc>
        <w:tc>
          <w:tcPr>
            <w:tcW w:w="7854" w:type="dxa"/>
            <w:gridSpan w:val="2"/>
            <w:tcBorders>
              <w:top w:val="single" w:sz="8" w:space="0" w:color="auto"/>
              <w:left w:val="single" w:sz="8" w:space="0" w:color="auto"/>
              <w:bottom w:val="single" w:sz="8" w:space="0" w:color="auto"/>
              <w:right w:val="single" w:sz="8" w:space="0" w:color="auto"/>
            </w:tcBorders>
            <w:shd w:val="clear" w:color="auto" w:fill="C00000"/>
            <w:tcMar>
              <w:left w:w="108" w:type="dxa"/>
              <w:right w:w="108" w:type="dxa"/>
            </w:tcMar>
            <w:vAlign w:val="center"/>
          </w:tcPr>
          <w:p w14:paraId="305990A4" w14:textId="6E2C857F" w:rsidR="766414A3" w:rsidRPr="00B55437" w:rsidRDefault="766414A3" w:rsidP="766414A3">
            <w:pPr>
              <w:jc w:val="center"/>
              <w:rPr>
                <w:rFonts w:ascii="Arial" w:hAnsi="Arial" w:cs="Arial"/>
              </w:rPr>
            </w:pPr>
            <w:r w:rsidRPr="00B55437">
              <w:rPr>
                <w:rFonts w:ascii="Arial" w:eastAsia="Arial" w:hAnsi="Arial" w:cs="Arial"/>
                <w:smallCaps/>
                <w:color w:val="FFFFFF" w:themeColor="background1"/>
              </w:rPr>
              <w:t>funkcjonalność</w:t>
            </w:r>
          </w:p>
        </w:tc>
      </w:tr>
      <w:tr w:rsidR="766414A3" w:rsidRPr="00B55437" w14:paraId="62D43D11" w14:textId="77777777" w:rsidTr="005C53F3">
        <w:trPr>
          <w:trHeight w:val="300"/>
        </w:trPr>
        <w:tc>
          <w:tcPr>
            <w:tcW w:w="1108" w:type="dxa"/>
            <w:vMerge/>
            <w:tcBorders>
              <w:left w:val="single" w:sz="0" w:space="0" w:color="auto"/>
              <w:bottom w:val="single" w:sz="0" w:space="0" w:color="auto"/>
              <w:right w:val="single" w:sz="0" w:space="0" w:color="auto"/>
            </w:tcBorders>
            <w:vAlign w:val="center"/>
          </w:tcPr>
          <w:p w14:paraId="3FE913F9" w14:textId="77777777" w:rsidR="00B1286D" w:rsidRPr="00B55437" w:rsidRDefault="00B1286D">
            <w:pPr>
              <w:rPr>
                <w:rFonts w:ascii="Arial" w:hAnsi="Arial" w:cs="Arial"/>
              </w:rPr>
            </w:pPr>
          </w:p>
        </w:tc>
        <w:tc>
          <w:tcPr>
            <w:tcW w:w="1441" w:type="dxa"/>
            <w:tcBorders>
              <w:top w:val="single" w:sz="8" w:space="0" w:color="auto"/>
              <w:left w:val="nil"/>
              <w:bottom w:val="single" w:sz="8" w:space="0" w:color="auto"/>
              <w:right w:val="single" w:sz="8" w:space="0" w:color="auto"/>
            </w:tcBorders>
            <w:shd w:val="clear" w:color="auto" w:fill="C00000"/>
            <w:tcMar>
              <w:left w:w="108" w:type="dxa"/>
              <w:right w:w="108" w:type="dxa"/>
            </w:tcMar>
            <w:vAlign w:val="center"/>
          </w:tcPr>
          <w:p w14:paraId="44590B78" w14:textId="1BEC49AA" w:rsidR="766414A3" w:rsidRPr="00B55437" w:rsidRDefault="766414A3" w:rsidP="766414A3">
            <w:pPr>
              <w:jc w:val="center"/>
              <w:rPr>
                <w:rFonts w:ascii="Arial" w:hAnsi="Arial" w:cs="Arial"/>
              </w:rPr>
            </w:pPr>
            <w:r w:rsidRPr="00B55437">
              <w:rPr>
                <w:rFonts w:ascii="Arial" w:eastAsia="Arial" w:hAnsi="Arial" w:cs="Arial"/>
                <w:smallCaps/>
                <w:color w:val="FFFFFF" w:themeColor="background1"/>
              </w:rPr>
              <w:t>oznaczenie</w:t>
            </w:r>
          </w:p>
        </w:tc>
        <w:tc>
          <w:tcPr>
            <w:tcW w:w="6413" w:type="dxa"/>
            <w:tcBorders>
              <w:top w:val="nil"/>
              <w:left w:val="single" w:sz="8" w:space="0" w:color="auto"/>
              <w:bottom w:val="single" w:sz="8" w:space="0" w:color="auto"/>
              <w:right w:val="single" w:sz="8" w:space="0" w:color="auto"/>
            </w:tcBorders>
            <w:shd w:val="clear" w:color="auto" w:fill="C00000"/>
            <w:tcMar>
              <w:left w:w="108" w:type="dxa"/>
              <w:right w:w="108" w:type="dxa"/>
            </w:tcMar>
            <w:vAlign w:val="center"/>
          </w:tcPr>
          <w:p w14:paraId="0580793C" w14:textId="498F40B3" w:rsidR="766414A3" w:rsidRPr="00B55437" w:rsidRDefault="766414A3" w:rsidP="766414A3">
            <w:pPr>
              <w:jc w:val="center"/>
              <w:rPr>
                <w:rFonts w:ascii="Arial" w:hAnsi="Arial" w:cs="Arial"/>
              </w:rPr>
            </w:pPr>
            <w:r w:rsidRPr="00B55437">
              <w:rPr>
                <w:rFonts w:ascii="Arial" w:eastAsia="Arial" w:hAnsi="Arial" w:cs="Arial"/>
                <w:smallCaps/>
                <w:color w:val="FFFFFF" w:themeColor="background1"/>
              </w:rPr>
              <w:t>nazwa funkcjonalności</w:t>
            </w:r>
          </w:p>
        </w:tc>
      </w:tr>
      <w:tr w:rsidR="766414A3" w:rsidRPr="00B55437" w14:paraId="215FC25B" w14:textId="77777777" w:rsidTr="005C53F3">
        <w:trPr>
          <w:trHeight w:val="420"/>
        </w:trPr>
        <w:tc>
          <w:tcPr>
            <w:tcW w:w="1108" w:type="dxa"/>
            <w:tcBorders>
              <w:top w:val="nil"/>
              <w:left w:val="single" w:sz="8" w:space="0" w:color="auto"/>
              <w:bottom w:val="single" w:sz="8" w:space="0" w:color="auto"/>
              <w:right w:val="single" w:sz="8" w:space="0" w:color="auto"/>
            </w:tcBorders>
            <w:tcMar>
              <w:left w:w="108" w:type="dxa"/>
              <w:right w:w="108" w:type="dxa"/>
            </w:tcMar>
            <w:vAlign w:val="center"/>
          </w:tcPr>
          <w:p w14:paraId="598F1479" w14:textId="36B0319D" w:rsidR="766414A3" w:rsidRPr="00B55437" w:rsidRDefault="766414A3" w:rsidP="766414A3">
            <w:pPr>
              <w:jc w:val="center"/>
              <w:rPr>
                <w:rFonts w:ascii="Arial" w:eastAsia="Arial" w:hAnsi="Arial" w:cs="Arial"/>
                <w:i/>
                <w:smallCaps/>
                <w:color w:val="171717" w:themeColor="background2" w:themeShade="1A"/>
              </w:rPr>
            </w:pPr>
          </w:p>
        </w:tc>
        <w:tc>
          <w:tcPr>
            <w:tcW w:w="14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449259D" w14:textId="454B7FF8" w:rsidR="766414A3" w:rsidRPr="00B55437" w:rsidRDefault="766414A3" w:rsidP="766414A3">
            <w:pPr>
              <w:jc w:val="center"/>
              <w:rPr>
                <w:rFonts w:ascii="Arial" w:eastAsia="Arial" w:hAnsi="Arial" w:cs="Arial"/>
                <w:i/>
                <w:smallCaps/>
                <w:color w:val="171717" w:themeColor="background2" w:themeShade="1A"/>
              </w:rPr>
            </w:pPr>
            <w:r w:rsidRPr="00B55437">
              <w:rPr>
                <w:rFonts w:ascii="Arial" w:eastAsia="Arial" w:hAnsi="Arial" w:cs="Arial"/>
                <w:i/>
                <w:smallCaps/>
                <w:color w:val="171717" w:themeColor="background2" w:themeShade="1A"/>
              </w:rPr>
              <w:t>F3</w:t>
            </w:r>
          </w:p>
        </w:tc>
        <w:tc>
          <w:tcPr>
            <w:tcW w:w="6413" w:type="dxa"/>
            <w:tcBorders>
              <w:top w:val="single" w:sz="8" w:space="0" w:color="auto"/>
              <w:left w:val="single" w:sz="8" w:space="0" w:color="auto"/>
              <w:bottom w:val="single" w:sz="8" w:space="0" w:color="auto"/>
              <w:right w:val="single" w:sz="8" w:space="0" w:color="auto"/>
            </w:tcBorders>
            <w:tcMar>
              <w:left w:w="108" w:type="dxa"/>
              <w:right w:w="108" w:type="dxa"/>
            </w:tcMar>
          </w:tcPr>
          <w:p w14:paraId="1E84FC44" w14:textId="14C9D5B8" w:rsidR="766414A3" w:rsidRPr="00B55437" w:rsidRDefault="766414A3" w:rsidP="766414A3">
            <w:pPr>
              <w:rPr>
                <w:rFonts w:ascii="Arial" w:eastAsia="Arial" w:hAnsi="Arial" w:cs="Arial"/>
                <w:i/>
                <w:iCs/>
                <w:smallCaps/>
                <w:color w:val="171717" w:themeColor="background2" w:themeShade="1A"/>
              </w:rPr>
            </w:pPr>
            <w:r w:rsidRPr="00B55437">
              <w:rPr>
                <w:rFonts w:ascii="Arial" w:eastAsiaTheme="minorEastAsia" w:hAnsi="Arial" w:cs="Arial"/>
                <w:i/>
                <w:iCs/>
                <w:smallCaps/>
                <w:color w:val="171717" w:themeColor="background2" w:themeShade="1A"/>
              </w:rPr>
              <w:t>Wprowadzanie i zarządzanie danymi finansowymi w ujęciu kasowym i memoriałowym.</w:t>
            </w:r>
          </w:p>
        </w:tc>
      </w:tr>
      <w:tr w:rsidR="766414A3" w:rsidRPr="00B55437" w14:paraId="446F9C80" w14:textId="77777777" w:rsidTr="005C53F3">
        <w:trPr>
          <w:trHeight w:val="420"/>
        </w:trPr>
        <w:tc>
          <w:tcPr>
            <w:tcW w:w="1108" w:type="dxa"/>
            <w:tcBorders>
              <w:top w:val="nil"/>
              <w:left w:val="single" w:sz="8" w:space="0" w:color="auto"/>
              <w:bottom w:val="single" w:sz="8" w:space="0" w:color="auto"/>
              <w:right w:val="single" w:sz="8" w:space="0" w:color="auto"/>
            </w:tcBorders>
            <w:tcMar>
              <w:left w:w="108" w:type="dxa"/>
              <w:right w:w="108" w:type="dxa"/>
            </w:tcMar>
            <w:vAlign w:val="center"/>
          </w:tcPr>
          <w:p w14:paraId="7747A2A9" w14:textId="322D5D1C" w:rsidR="766414A3" w:rsidRPr="00B55437" w:rsidRDefault="766414A3" w:rsidP="766414A3">
            <w:pPr>
              <w:jc w:val="center"/>
              <w:rPr>
                <w:rFonts w:ascii="Arial" w:eastAsia="Arial" w:hAnsi="Arial" w:cs="Arial"/>
                <w:i/>
                <w:iCs/>
                <w:smallCaps/>
                <w:color w:val="171717" w:themeColor="background2" w:themeShade="1A"/>
              </w:rPr>
            </w:pPr>
          </w:p>
        </w:tc>
        <w:tc>
          <w:tcPr>
            <w:tcW w:w="14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57DCC1" w14:textId="6A08D907" w:rsidR="766414A3" w:rsidRPr="00B55437" w:rsidRDefault="766414A3" w:rsidP="766414A3">
            <w:pPr>
              <w:jc w:val="center"/>
              <w:rPr>
                <w:rFonts w:ascii="Arial" w:eastAsiaTheme="minorEastAsia" w:hAnsi="Arial" w:cs="Arial"/>
                <w:i/>
                <w:iCs/>
                <w:smallCaps/>
                <w:color w:val="171717" w:themeColor="background2" w:themeShade="1A"/>
              </w:rPr>
            </w:pPr>
            <w:r w:rsidRPr="00B55437">
              <w:rPr>
                <w:rFonts w:ascii="Arial" w:eastAsiaTheme="minorEastAsia" w:hAnsi="Arial" w:cs="Arial"/>
                <w:i/>
                <w:iCs/>
                <w:smallCaps/>
                <w:color w:val="171717" w:themeColor="background2" w:themeShade="1A"/>
              </w:rPr>
              <w:t>F4</w:t>
            </w:r>
          </w:p>
        </w:tc>
        <w:tc>
          <w:tcPr>
            <w:tcW w:w="6413" w:type="dxa"/>
            <w:tcBorders>
              <w:top w:val="single" w:sz="8" w:space="0" w:color="auto"/>
              <w:left w:val="single" w:sz="8" w:space="0" w:color="auto"/>
              <w:bottom w:val="single" w:sz="8" w:space="0" w:color="auto"/>
              <w:right w:val="single" w:sz="8" w:space="0" w:color="auto"/>
            </w:tcBorders>
            <w:tcMar>
              <w:left w:w="108" w:type="dxa"/>
              <w:right w:w="108" w:type="dxa"/>
            </w:tcMar>
          </w:tcPr>
          <w:p w14:paraId="3E7BC3BC" w14:textId="0521EE62" w:rsidR="766414A3" w:rsidRPr="00B55437" w:rsidRDefault="766414A3" w:rsidP="766414A3">
            <w:pPr>
              <w:jc w:val="left"/>
              <w:rPr>
                <w:rFonts w:ascii="Arial" w:eastAsiaTheme="minorEastAsia" w:hAnsi="Arial" w:cs="Arial"/>
                <w:i/>
                <w:iCs/>
                <w:smallCaps/>
                <w:color w:val="171717" w:themeColor="background2" w:themeShade="1A"/>
              </w:rPr>
            </w:pPr>
            <w:r w:rsidRPr="00B55437">
              <w:rPr>
                <w:rFonts w:ascii="Arial" w:eastAsiaTheme="minorEastAsia" w:hAnsi="Arial" w:cs="Arial"/>
                <w:i/>
                <w:iCs/>
                <w:smallCaps/>
                <w:color w:val="171717" w:themeColor="background2" w:themeShade="1A"/>
              </w:rPr>
              <w:t>Dynamiczne przesuwanie inwestycji w czasie, z uwzględnieniem efektu portfelowego (wpływ na kluczowe wartości finansowe i operacyjne bazowego scenariusza bazowego), alertowanie w przypadku wpływu na projekty powiązane.</w:t>
            </w:r>
          </w:p>
        </w:tc>
      </w:tr>
      <w:tr w:rsidR="766414A3" w:rsidRPr="00B55437" w14:paraId="58C6E9C5" w14:textId="77777777" w:rsidTr="005C53F3">
        <w:trPr>
          <w:trHeight w:val="420"/>
        </w:trPr>
        <w:tc>
          <w:tcPr>
            <w:tcW w:w="1108"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1DECA02F" w14:textId="6CB2FB84" w:rsidR="766414A3" w:rsidRPr="00B55437" w:rsidRDefault="766414A3" w:rsidP="766414A3">
            <w:pPr>
              <w:jc w:val="center"/>
              <w:rPr>
                <w:rFonts w:ascii="Arial" w:hAnsi="Arial" w:cs="Arial"/>
              </w:rPr>
            </w:pPr>
            <w:r w:rsidRPr="00B55437">
              <w:rPr>
                <w:rFonts w:ascii="Arial" w:eastAsia="Arial" w:hAnsi="Arial" w:cs="Arial"/>
                <w:i/>
                <w:smallCaps/>
                <w:color w:val="171717" w:themeColor="background2" w:themeShade="1A"/>
              </w:rPr>
              <w:t>0</w:t>
            </w:r>
            <w:r w:rsidR="004D5484" w:rsidRPr="00B55437">
              <w:rPr>
                <w:rFonts w:ascii="Arial" w:eastAsia="Arial" w:hAnsi="Arial" w:cs="Arial"/>
                <w:i/>
                <w:smallCaps/>
                <w:color w:val="171717" w:themeColor="background2" w:themeShade="1A"/>
              </w:rPr>
              <w:t>5</w:t>
            </w:r>
          </w:p>
        </w:tc>
        <w:tc>
          <w:tcPr>
            <w:tcW w:w="1441"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6C8860" w14:textId="4A33D285" w:rsidR="766414A3" w:rsidRPr="00B55437" w:rsidRDefault="766414A3" w:rsidP="766414A3">
            <w:pPr>
              <w:jc w:val="center"/>
              <w:rPr>
                <w:rFonts w:ascii="Arial" w:hAnsi="Arial" w:cs="Arial"/>
              </w:rPr>
            </w:pPr>
            <w:r w:rsidRPr="00B55437">
              <w:rPr>
                <w:rFonts w:ascii="Arial" w:eastAsia="Arial" w:hAnsi="Arial" w:cs="Arial"/>
                <w:i/>
                <w:smallCaps/>
                <w:color w:val="171717" w:themeColor="background2" w:themeShade="1A"/>
              </w:rPr>
              <w:t>F5</w:t>
            </w:r>
          </w:p>
        </w:tc>
        <w:tc>
          <w:tcPr>
            <w:tcW w:w="6413" w:type="dxa"/>
            <w:tcBorders>
              <w:top w:val="single" w:sz="8" w:space="0" w:color="auto"/>
              <w:left w:val="single" w:sz="8" w:space="0" w:color="auto"/>
              <w:bottom w:val="single" w:sz="8" w:space="0" w:color="auto"/>
              <w:right w:val="single" w:sz="8" w:space="0" w:color="auto"/>
            </w:tcBorders>
            <w:tcMar>
              <w:left w:w="108" w:type="dxa"/>
              <w:right w:w="108" w:type="dxa"/>
            </w:tcMar>
          </w:tcPr>
          <w:p w14:paraId="4E6C99EA" w14:textId="11644BC6" w:rsidR="766414A3" w:rsidRPr="00B55437" w:rsidRDefault="766414A3" w:rsidP="766414A3">
            <w:pPr>
              <w:rPr>
                <w:rFonts w:ascii="Arial" w:hAnsi="Arial" w:cs="Arial"/>
              </w:rPr>
            </w:pPr>
            <w:r w:rsidRPr="00B55437">
              <w:rPr>
                <w:rFonts w:ascii="Arial" w:eastAsia="Arial" w:hAnsi="Arial" w:cs="Arial"/>
                <w:i/>
                <w:iCs/>
                <w:smallCaps/>
                <w:color w:val="171717" w:themeColor="background2" w:themeShade="1A"/>
              </w:rPr>
              <w:t xml:space="preserve">Przeprowadzanie analiz scenariuszowych z uwzględnieniem zmieniających się warunków makroekonomicznych, rynkowych, regulacyjnych, operacyjnych oraz kosztowych zgodnie z wymogami biznesowymi. </w:t>
            </w:r>
          </w:p>
        </w:tc>
      </w:tr>
      <w:tr w:rsidR="766414A3" w:rsidRPr="00B55437" w14:paraId="28E87326" w14:textId="77777777" w:rsidTr="005C53F3">
        <w:trPr>
          <w:trHeight w:val="420"/>
        </w:trPr>
        <w:tc>
          <w:tcPr>
            <w:tcW w:w="1108" w:type="dxa"/>
            <w:vMerge/>
            <w:tcBorders>
              <w:left w:val="single" w:sz="0" w:space="0" w:color="auto"/>
              <w:bottom w:val="single" w:sz="0" w:space="0" w:color="auto"/>
              <w:right w:val="single" w:sz="0" w:space="0" w:color="auto"/>
            </w:tcBorders>
            <w:vAlign w:val="center"/>
          </w:tcPr>
          <w:p w14:paraId="6B8782A2" w14:textId="77777777" w:rsidR="00B1286D" w:rsidRPr="00B55437" w:rsidRDefault="00B1286D">
            <w:pPr>
              <w:rPr>
                <w:rFonts w:ascii="Arial" w:hAnsi="Arial" w:cs="Arial"/>
              </w:rPr>
            </w:pPr>
          </w:p>
        </w:tc>
        <w:tc>
          <w:tcPr>
            <w:tcW w:w="1441" w:type="dxa"/>
            <w:vMerge/>
            <w:tcBorders>
              <w:left w:val="single" w:sz="0" w:space="0" w:color="auto"/>
              <w:bottom w:val="single" w:sz="0" w:space="0" w:color="auto"/>
              <w:right w:val="single" w:sz="0" w:space="0" w:color="auto"/>
            </w:tcBorders>
            <w:vAlign w:val="center"/>
          </w:tcPr>
          <w:p w14:paraId="1B57849A" w14:textId="77777777" w:rsidR="00B1286D" w:rsidRPr="00B55437" w:rsidRDefault="00B1286D">
            <w:pPr>
              <w:rPr>
                <w:rFonts w:ascii="Arial" w:hAnsi="Arial" w:cs="Arial"/>
              </w:rPr>
            </w:pPr>
          </w:p>
        </w:tc>
        <w:tc>
          <w:tcPr>
            <w:tcW w:w="6413" w:type="dxa"/>
            <w:tcBorders>
              <w:top w:val="single" w:sz="8" w:space="0" w:color="auto"/>
              <w:left w:val="nil"/>
              <w:bottom w:val="single" w:sz="8" w:space="0" w:color="auto"/>
              <w:right w:val="single" w:sz="8" w:space="0" w:color="auto"/>
            </w:tcBorders>
            <w:tcMar>
              <w:left w:w="108" w:type="dxa"/>
              <w:right w:w="108" w:type="dxa"/>
            </w:tcMar>
          </w:tcPr>
          <w:p w14:paraId="07AB3D2D" w14:textId="1206EFF2" w:rsidR="766414A3" w:rsidRPr="00B55437" w:rsidRDefault="766414A3" w:rsidP="766414A3">
            <w:pPr>
              <w:rPr>
                <w:rFonts w:ascii="Arial" w:hAnsi="Arial" w:cs="Arial"/>
              </w:rPr>
            </w:pPr>
            <w:r w:rsidRPr="00B55437">
              <w:rPr>
                <w:rFonts w:ascii="Arial" w:eastAsia="Arial" w:hAnsi="Arial" w:cs="Arial"/>
                <w:i/>
                <w:iCs/>
                <w:smallCaps/>
                <w:color w:val="171717" w:themeColor="background2" w:themeShade="1A"/>
              </w:rPr>
              <w:t>Wprowadzenie warunków brzegowych do optymalizacji strategii organizacji, takich jak poziom zadłużenia, produkcji, udział rynkowy itp., i alertowanie w przypadku ich niedotrzymywania.</w:t>
            </w:r>
          </w:p>
        </w:tc>
      </w:tr>
      <w:tr w:rsidR="766414A3" w:rsidRPr="00B55437" w14:paraId="2E166DBD" w14:textId="77777777" w:rsidTr="005C53F3">
        <w:trPr>
          <w:trHeight w:val="420"/>
        </w:trPr>
        <w:tc>
          <w:tcPr>
            <w:tcW w:w="1108" w:type="dxa"/>
            <w:vMerge/>
            <w:tcBorders>
              <w:left w:val="single" w:sz="0" w:space="0" w:color="auto"/>
              <w:right w:val="single" w:sz="0" w:space="0" w:color="auto"/>
            </w:tcBorders>
            <w:vAlign w:val="center"/>
          </w:tcPr>
          <w:p w14:paraId="7C8DFF36" w14:textId="77777777" w:rsidR="00B1286D" w:rsidRPr="00B55437" w:rsidRDefault="00B1286D">
            <w:pPr>
              <w:rPr>
                <w:rFonts w:ascii="Arial" w:hAnsi="Arial" w:cs="Arial"/>
              </w:rPr>
            </w:pPr>
          </w:p>
        </w:tc>
        <w:tc>
          <w:tcPr>
            <w:tcW w:w="1441" w:type="dxa"/>
            <w:tcBorders>
              <w:top w:val="nil"/>
              <w:left w:val="nil"/>
              <w:bottom w:val="single" w:sz="8" w:space="0" w:color="auto"/>
              <w:right w:val="single" w:sz="8" w:space="0" w:color="auto"/>
            </w:tcBorders>
            <w:tcMar>
              <w:left w:w="108" w:type="dxa"/>
              <w:right w:w="108" w:type="dxa"/>
            </w:tcMar>
            <w:vAlign w:val="center"/>
          </w:tcPr>
          <w:p w14:paraId="009456C4" w14:textId="004A6D62" w:rsidR="05DBB9CE" w:rsidRPr="00B55437" w:rsidRDefault="05DBB9CE" w:rsidP="766414A3">
            <w:pPr>
              <w:jc w:val="center"/>
              <w:rPr>
                <w:rFonts w:ascii="Arial" w:eastAsia="Arial" w:hAnsi="Arial" w:cs="Arial"/>
                <w:i/>
                <w:iCs/>
                <w:smallCaps/>
                <w:color w:val="171717" w:themeColor="background2" w:themeShade="1A"/>
              </w:rPr>
            </w:pPr>
            <w:r w:rsidRPr="00B55437">
              <w:rPr>
                <w:rFonts w:ascii="Arial" w:eastAsia="Arial" w:hAnsi="Arial" w:cs="Arial"/>
                <w:i/>
                <w:iCs/>
                <w:smallCaps/>
                <w:color w:val="171717" w:themeColor="background2" w:themeShade="1A"/>
              </w:rPr>
              <w:t>F16</w:t>
            </w:r>
          </w:p>
        </w:tc>
        <w:tc>
          <w:tcPr>
            <w:tcW w:w="6413" w:type="dxa"/>
            <w:tcBorders>
              <w:top w:val="single" w:sz="8" w:space="0" w:color="auto"/>
              <w:left w:val="single" w:sz="8" w:space="0" w:color="auto"/>
              <w:bottom w:val="single" w:sz="8" w:space="0" w:color="auto"/>
              <w:right w:val="single" w:sz="8" w:space="0" w:color="auto"/>
            </w:tcBorders>
            <w:tcMar>
              <w:left w:w="108" w:type="dxa"/>
              <w:right w:w="108" w:type="dxa"/>
            </w:tcMar>
          </w:tcPr>
          <w:p w14:paraId="17BBBEAE" w14:textId="161524D5" w:rsidR="766414A3" w:rsidRPr="00B55437" w:rsidRDefault="766414A3" w:rsidP="766414A3">
            <w:pPr>
              <w:rPr>
                <w:rFonts w:ascii="Arial" w:eastAsiaTheme="minorEastAsia" w:hAnsi="Arial" w:cs="Arial"/>
                <w:i/>
                <w:iCs/>
                <w:smallCaps/>
                <w:color w:val="171717" w:themeColor="background2" w:themeShade="1A"/>
              </w:rPr>
            </w:pPr>
            <w:r w:rsidRPr="00B55437">
              <w:rPr>
                <w:rFonts w:ascii="Arial" w:eastAsiaTheme="minorEastAsia" w:hAnsi="Arial" w:cs="Arial"/>
                <w:i/>
                <w:iCs/>
                <w:smallCaps/>
                <w:color w:val="171717" w:themeColor="background2" w:themeShade="1A"/>
              </w:rPr>
              <w:t>Tworzenie scenariuszy biznesowych i finansowych, przeprowadzanie analiz scenariuszowych oraz stress testów w zależności od zmieniających się założeń (modelowanie scenariuszowe np. analiza what-if).</w:t>
            </w:r>
          </w:p>
        </w:tc>
      </w:tr>
      <w:tr w:rsidR="766414A3" w:rsidRPr="00B55437" w14:paraId="68D4C008" w14:textId="77777777" w:rsidTr="005C53F3">
        <w:trPr>
          <w:trHeight w:val="420"/>
        </w:trPr>
        <w:tc>
          <w:tcPr>
            <w:tcW w:w="1108" w:type="dxa"/>
            <w:vMerge/>
            <w:tcBorders>
              <w:left w:val="single" w:sz="0" w:space="0" w:color="auto"/>
              <w:right w:val="single" w:sz="0" w:space="0" w:color="auto"/>
            </w:tcBorders>
            <w:vAlign w:val="center"/>
          </w:tcPr>
          <w:p w14:paraId="6F2AE973" w14:textId="77777777" w:rsidR="00B1286D" w:rsidRPr="00B55437" w:rsidRDefault="00B1286D">
            <w:pPr>
              <w:rPr>
                <w:rFonts w:ascii="Arial" w:hAnsi="Arial" w:cs="Arial"/>
              </w:rPr>
            </w:pPr>
          </w:p>
        </w:tc>
        <w:tc>
          <w:tcPr>
            <w:tcW w:w="1441" w:type="dxa"/>
            <w:tcBorders>
              <w:top w:val="nil"/>
              <w:left w:val="nil"/>
              <w:bottom w:val="single" w:sz="8" w:space="0" w:color="auto"/>
              <w:right w:val="single" w:sz="8" w:space="0" w:color="auto"/>
            </w:tcBorders>
            <w:tcMar>
              <w:left w:w="108" w:type="dxa"/>
              <w:right w:w="108" w:type="dxa"/>
            </w:tcMar>
            <w:vAlign w:val="center"/>
          </w:tcPr>
          <w:p w14:paraId="06D55067" w14:textId="53C01D1D" w:rsidR="05DBB9CE" w:rsidRPr="00B55437" w:rsidRDefault="05DBB9CE" w:rsidP="766414A3">
            <w:pPr>
              <w:jc w:val="center"/>
              <w:rPr>
                <w:rFonts w:ascii="Arial" w:hAnsi="Arial" w:cs="Arial"/>
              </w:rPr>
            </w:pPr>
            <w:r w:rsidRPr="00B55437">
              <w:rPr>
                <w:rFonts w:ascii="Arial" w:eastAsia="Arial" w:hAnsi="Arial" w:cs="Arial"/>
                <w:i/>
                <w:iCs/>
                <w:smallCaps/>
                <w:color w:val="171717" w:themeColor="background2" w:themeShade="1A"/>
              </w:rPr>
              <w:t>F20</w:t>
            </w:r>
          </w:p>
          <w:p w14:paraId="147A3898" w14:textId="40DFE639" w:rsidR="766414A3" w:rsidRPr="00B55437" w:rsidRDefault="766414A3" w:rsidP="766414A3">
            <w:pPr>
              <w:jc w:val="center"/>
              <w:rPr>
                <w:rFonts w:ascii="Arial" w:eastAsia="Arial" w:hAnsi="Arial" w:cs="Arial"/>
                <w:i/>
                <w:iCs/>
                <w:smallCaps/>
                <w:color w:val="171717" w:themeColor="background2" w:themeShade="1A"/>
              </w:rPr>
            </w:pPr>
          </w:p>
        </w:tc>
        <w:tc>
          <w:tcPr>
            <w:tcW w:w="6413" w:type="dxa"/>
            <w:tcBorders>
              <w:top w:val="single" w:sz="8" w:space="0" w:color="auto"/>
              <w:left w:val="single" w:sz="8" w:space="0" w:color="auto"/>
              <w:bottom w:val="single" w:sz="8" w:space="0" w:color="auto"/>
              <w:right w:val="single" w:sz="8" w:space="0" w:color="auto"/>
            </w:tcBorders>
            <w:tcMar>
              <w:left w:w="108" w:type="dxa"/>
              <w:right w:w="108" w:type="dxa"/>
            </w:tcMar>
          </w:tcPr>
          <w:p w14:paraId="0E8E56B2" w14:textId="4222CBA4" w:rsidR="05DBB9CE" w:rsidRPr="00B55437" w:rsidRDefault="05DBB9CE" w:rsidP="766414A3">
            <w:pPr>
              <w:rPr>
                <w:rFonts w:ascii="Arial" w:hAnsi="Arial" w:cs="Arial"/>
              </w:rPr>
            </w:pPr>
            <w:r w:rsidRPr="00B55437">
              <w:rPr>
                <w:rFonts w:ascii="Arial" w:eastAsia="Arial" w:hAnsi="Arial" w:cs="Arial"/>
                <w:i/>
                <w:iCs/>
                <w:smallCaps/>
                <w:color w:val="171717" w:themeColor="background2" w:themeShade="1A"/>
              </w:rPr>
              <w:t>Modelowanie zależności między planami oraz planami i danymi umożliwiające interoperacyjność wybranych elementów (np. interoperacyjność planu finansowego z planem inwestycyjnym pozwalająca na automatyczne aktualizowanie budżetu i prognozy w odpowiedzi na zmiany w planach inwestycyjnych, automatyczne aktualizowanie planów długoterminowych o plan krótkoterminowy, automatyczne aktualizowanie planów w oparciu o wykonanie).</w:t>
            </w:r>
          </w:p>
        </w:tc>
      </w:tr>
      <w:tr w:rsidR="766414A3" w:rsidRPr="00B55437" w14:paraId="5DB0FEB6" w14:textId="77777777" w:rsidTr="005C53F3">
        <w:trPr>
          <w:trHeight w:val="420"/>
        </w:trPr>
        <w:tc>
          <w:tcPr>
            <w:tcW w:w="1108" w:type="dxa"/>
            <w:vMerge/>
            <w:tcBorders>
              <w:left w:val="single" w:sz="0" w:space="0" w:color="auto"/>
              <w:right w:val="single" w:sz="0" w:space="0" w:color="auto"/>
            </w:tcBorders>
            <w:vAlign w:val="center"/>
          </w:tcPr>
          <w:p w14:paraId="37F8AB34" w14:textId="77777777" w:rsidR="00B1286D" w:rsidRPr="00B55437" w:rsidRDefault="00B1286D">
            <w:pPr>
              <w:rPr>
                <w:rFonts w:ascii="Arial" w:hAnsi="Arial" w:cs="Arial"/>
              </w:rPr>
            </w:pPr>
          </w:p>
        </w:tc>
        <w:tc>
          <w:tcPr>
            <w:tcW w:w="1441" w:type="dxa"/>
            <w:tcBorders>
              <w:top w:val="single" w:sz="8" w:space="0" w:color="auto"/>
              <w:left w:val="nil"/>
              <w:bottom w:val="single" w:sz="8" w:space="0" w:color="auto"/>
              <w:right w:val="single" w:sz="8" w:space="0" w:color="auto"/>
            </w:tcBorders>
            <w:tcMar>
              <w:left w:w="108" w:type="dxa"/>
              <w:right w:w="108" w:type="dxa"/>
            </w:tcMar>
            <w:vAlign w:val="center"/>
          </w:tcPr>
          <w:p w14:paraId="3C250179" w14:textId="6B391295" w:rsidR="766414A3" w:rsidRPr="00B55437" w:rsidRDefault="766414A3" w:rsidP="766414A3">
            <w:pPr>
              <w:jc w:val="center"/>
              <w:rPr>
                <w:rFonts w:ascii="Arial" w:hAnsi="Arial" w:cs="Arial"/>
              </w:rPr>
            </w:pPr>
            <w:r w:rsidRPr="00B55437">
              <w:rPr>
                <w:rFonts w:ascii="Arial" w:eastAsia="Arial" w:hAnsi="Arial" w:cs="Arial"/>
                <w:i/>
                <w:iCs/>
                <w:smallCaps/>
                <w:color w:val="171717" w:themeColor="background2" w:themeShade="1A"/>
              </w:rPr>
              <w:t>F50</w:t>
            </w:r>
          </w:p>
        </w:tc>
        <w:tc>
          <w:tcPr>
            <w:tcW w:w="6413" w:type="dxa"/>
            <w:tcBorders>
              <w:top w:val="single" w:sz="8" w:space="0" w:color="auto"/>
              <w:left w:val="single" w:sz="8" w:space="0" w:color="auto"/>
              <w:bottom w:val="single" w:sz="8" w:space="0" w:color="auto"/>
              <w:right w:val="single" w:sz="8" w:space="0" w:color="auto"/>
            </w:tcBorders>
            <w:tcMar>
              <w:left w:w="108" w:type="dxa"/>
              <w:right w:w="108" w:type="dxa"/>
            </w:tcMar>
          </w:tcPr>
          <w:p w14:paraId="5B3705B1" w14:textId="6CA217D2" w:rsidR="766414A3" w:rsidRPr="00B55437" w:rsidRDefault="766414A3" w:rsidP="766414A3">
            <w:pPr>
              <w:rPr>
                <w:rFonts w:ascii="Arial" w:hAnsi="Arial" w:cs="Arial"/>
              </w:rPr>
            </w:pPr>
            <w:r w:rsidRPr="00B55437">
              <w:rPr>
                <w:rFonts w:ascii="Arial" w:eastAsia="Arial" w:hAnsi="Arial" w:cs="Arial"/>
                <w:i/>
                <w:iCs/>
                <w:smallCaps/>
                <w:color w:val="171717" w:themeColor="background2" w:themeShade="1A"/>
              </w:rPr>
              <w:t>Parametryzacja</w:t>
            </w:r>
            <w:r w:rsidR="00085882" w:rsidRPr="00B55437">
              <w:rPr>
                <w:rFonts w:ascii="Arial" w:eastAsia="Arial" w:hAnsi="Arial" w:cs="Arial"/>
                <w:i/>
                <w:iCs/>
                <w:smallCaps/>
                <w:color w:val="171717" w:themeColor="background2" w:themeShade="1A"/>
              </w:rPr>
              <w:t xml:space="preserve"> </w:t>
            </w:r>
            <w:r w:rsidRPr="00B55437">
              <w:rPr>
                <w:rFonts w:ascii="Arial" w:eastAsia="Arial" w:hAnsi="Arial" w:cs="Arial"/>
                <w:i/>
                <w:iCs/>
                <w:smallCaps/>
                <w:color w:val="171717" w:themeColor="background2" w:themeShade="1A"/>
              </w:rPr>
              <w:t>udziału partnerów biznesowych w projektach lub spółkach z wp</w:t>
            </w:r>
            <w:r w:rsidR="00085882" w:rsidRPr="00B55437">
              <w:rPr>
                <w:rFonts w:ascii="Arial" w:eastAsia="Arial" w:hAnsi="Arial" w:cs="Arial"/>
                <w:i/>
                <w:iCs/>
                <w:smallCaps/>
                <w:color w:val="171717" w:themeColor="background2" w:themeShade="1A"/>
              </w:rPr>
              <w:t>ł</w:t>
            </w:r>
            <w:r w:rsidRPr="00B55437">
              <w:rPr>
                <w:rFonts w:ascii="Arial" w:eastAsia="Arial" w:hAnsi="Arial" w:cs="Arial"/>
                <w:i/>
                <w:iCs/>
                <w:smallCaps/>
                <w:color w:val="171717" w:themeColor="background2" w:themeShade="1A"/>
              </w:rPr>
              <w:t>ywem na sposób finansowania i konsolidacji</w:t>
            </w:r>
          </w:p>
        </w:tc>
      </w:tr>
      <w:tr w:rsidR="766414A3" w:rsidRPr="00B55437" w14:paraId="281AEAB8" w14:textId="77777777" w:rsidTr="005C53F3">
        <w:trPr>
          <w:trHeight w:val="420"/>
        </w:trPr>
        <w:tc>
          <w:tcPr>
            <w:tcW w:w="1108" w:type="dxa"/>
            <w:vMerge/>
            <w:tcBorders>
              <w:left w:val="single" w:sz="0" w:space="0" w:color="auto"/>
              <w:bottom w:val="single" w:sz="0" w:space="0" w:color="auto"/>
              <w:right w:val="single" w:sz="0" w:space="0" w:color="auto"/>
            </w:tcBorders>
            <w:vAlign w:val="center"/>
          </w:tcPr>
          <w:p w14:paraId="2869545A" w14:textId="77777777" w:rsidR="00B1286D" w:rsidRPr="00B55437" w:rsidRDefault="00B1286D">
            <w:pPr>
              <w:rPr>
                <w:rFonts w:ascii="Arial" w:hAnsi="Arial" w:cs="Arial"/>
              </w:rPr>
            </w:pPr>
          </w:p>
        </w:tc>
        <w:tc>
          <w:tcPr>
            <w:tcW w:w="1441" w:type="dxa"/>
            <w:tcBorders>
              <w:top w:val="single" w:sz="8" w:space="0" w:color="auto"/>
              <w:left w:val="nil"/>
              <w:bottom w:val="single" w:sz="8" w:space="0" w:color="auto"/>
              <w:right w:val="single" w:sz="8" w:space="0" w:color="auto"/>
            </w:tcBorders>
            <w:tcMar>
              <w:left w:w="108" w:type="dxa"/>
              <w:right w:w="108" w:type="dxa"/>
            </w:tcMar>
            <w:vAlign w:val="center"/>
          </w:tcPr>
          <w:p w14:paraId="75771425" w14:textId="2F7D0806" w:rsidR="766414A3" w:rsidRPr="00B55437" w:rsidRDefault="766414A3" w:rsidP="766414A3">
            <w:pPr>
              <w:jc w:val="center"/>
              <w:rPr>
                <w:rFonts w:ascii="Arial" w:hAnsi="Arial" w:cs="Arial"/>
              </w:rPr>
            </w:pPr>
            <w:r w:rsidRPr="00B55437">
              <w:rPr>
                <w:rFonts w:ascii="Arial" w:eastAsia="Arial" w:hAnsi="Arial" w:cs="Arial"/>
                <w:i/>
                <w:iCs/>
                <w:smallCaps/>
                <w:color w:val="171717" w:themeColor="background2" w:themeShade="1A"/>
              </w:rPr>
              <w:t>F52</w:t>
            </w:r>
          </w:p>
        </w:tc>
        <w:tc>
          <w:tcPr>
            <w:tcW w:w="6413" w:type="dxa"/>
            <w:tcBorders>
              <w:top w:val="single" w:sz="8" w:space="0" w:color="auto"/>
              <w:left w:val="single" w:sz="8" w:space="0" w:color="auto"/>
              <w:bottom w:val="single" w:sz="8" w:space="0" w:color="auto"/>
              <w:right w:val="single" w:sz="8" w:space="0" w:color="auto"/>
            </w:tcBorders>
            <w:tcMar>
              <w:left w:w="108" w:type="dxa"/>
              <w:right w:w="108" w:type="dxa"/>
            </w:tcMar>
          </w:tcPr>
          <w:p w14:paraId="7434639C" w14:textId="72C83D4D" w:rsidR="766414A3" w:rsidRPr="00B55437" w:rsidRDefault="00085882" w:rsidP="766414A3">
            <w:pPr>
              <w:rPr>
                <w:rFonts w:ascii="Arial" w:hAnsi="Arial" w:cs="Arial"/>
              </w:rPr>
            </w:pPr>
            <w:r w:rsidRPr="00B55437">
              <w:rPr>
                <w:rFonts w:ascii="Arial" w:eastAsia="Arial" w:hAnsi="Arial" w:cs="Arial"/>
                <w:i/>
                <w:iCs/>
                <w:smallCaps/>
                <w:color w:val="171717" w:themeColor="background2" w:themeShade="1A"/>
              </w:rPr>
              <w:t>Możliwość</w:t>
            </w:r>
            <w:r w:rsidR="766414A3" w:rsidRPr="00B55437">
              <w:rPr>
                <w:rFonts w:ascii="Arial" w:eastAsia="Arial" w:hAnsi="Arial" w:cs="Arial"/>
                <w:i/>
                <w:iCs/>
                <w:smallCaps/>
                <w:color w:val="171717" w:themeColor="background2" w:themeShade="1A"/>
              </w:rPr>
              <w:t xml:space="preserve"> budowania scenar</w:t>
            </w:r>
            <w:r w:rsidRPr="00B55437">
              <w:rPr>
                <w:rFonts w:ascii="Arial" w:eastAsia="Arial" w:hAnsi="Arial" w:cs="Arial"/>
                <w:i/>
                <w:iCs/>
                <w:smallCaps/>
                <w:color w:val="171717" w:themeColor="background2" w:themeShade="1A"/>
              </w:rPr>
              <w:t>iu</w:t>
            </w:r>
            <w:r w:rsidR="766414A3" w:rsidRPr="00B55437">
              <w:rPr>
                <w:rFonts w:ascii="Arial" w:eastAsia="Arial" w:hAnsi="Arial" w:cs="Arial"/>
                <w:i/>
                <w:iCs/>
                <w:smallCaps/>
                <w:color w:val="171717" w:themeColor="background2" w:themeShade="1A"/>
              </w:rPr>
              <w:t>szy na potrzeby MSR 36 i realizacja impairment testów.</w:t>
            </w:r>
          </w:p>
        </w:tc>
      </w:tr>
    </w:tbl>
    <w:p w14:paraId="0BE25677" w14:textId="3B9AC5F6" w:rsidR="766414A3" w:rsidRPr="00B55437" w:rsidRDefault="766414A3" w:rsidP="766414A3">
      <w:pPr>
        <w:spacing w:line="257" w:lineRule="auto"/>
        <w:rPr>
          <w:rFonts w:ascii="Arial" w:eastAsia="Arial" w:hAnsi="Arial" w:cs="Arial"/>
          <w:i/>
          <w:iCs/>
          <w:smallCaps/>
          <w:color w:val="171717" w:themeColor="background2" w:themeShade="1A"/>
        </w:rPr>
      </w:pPr>
    </w:p>
    <w:p w14:paraId="2F179F37" w14:textId="30A32CEB" w:rsidR="77DA738E" w:rsidRPr="00B55437" w:rsidRDefault="77DA738E" w:rsidP="00722AAE">
      <w:pPr>
        <w:pStyle w:val="Nagwek1"/>
        <w:numPr>
          <w:ilvl w:val="1"/>
          <w:numId w:val="41"/>
        </w:numPr>
        <w:spacing w:before="0" w:after="0" w:line="240" w:lineRule="auto"/>
        <w:rPr>
          <w:rFonts w:ascii="Arial" w:hAnsi="Arial" w:cs="Arial"/>
          <w:b/>
          <w:bCs/>
          <w:color w:val="auto"/>
          <w:sz w:val="22"/>
          <w:szCs w:val="22"/>
        </w:rPr>
      </w:pPr>
      <w:bookmarkStart w:id="23" w:name="_Toc223447074"/>
      <w:r w:rsidRPr="00B55437">
        <w:rPr>
          <w:rFonts w:ascii="Arial" w:hAnsi="Arial" w:cs="Arial"/>
          <w:b/>
          <w:bCs/>
          <w:color w:val="auto"/>
          <w:sz w:val="22"/>
          <w:szCs w:val="22"/>
        </w:rPr>
        <w:t xml:space="preserve">Opis </w:t>
      </w:r>
      <w:r w:rsidR="00D93736" w:rsidRPr="00B55437">
        <w:rPr>
          <w:rFonts w:ascii="Arial" w:hAnsi="Arial" w:cs="Arial"/>
          <w:b/>
          <w:bCs/>
          <w:color w:val="auto"/>
          <w:sz w:val="22"/>
          <w:szCs w:val="22"/>
        </w:rPr>
        <w:t>Use case</w:t>
      </w:r>
      <w:bookmarkEnd w:id="23"/>
      <w:r w:rsidRPr="00B55437">
        <w:rPr>
          <w:rFonts w:ascii="Arial" w:hAnsi="Arial" w:cs="Arial"/>
          <w:b/>
          <w:bCs/>
          <w:color w:val="auto"/>
          <w:sz w:val="22"/>
          <w:szCs w:val="22"/>
        </w:rPr>
        <w:t xml:space="preserve"> </w:t>
      </w:r>
    </w:p>
    <w:p w14:paraId="09918BD1" w14:textId="5A7F29F0" w:rsidR="77DA738E" w:rsidRPr="00B55437" w:rsidRDefault="77DA738E" w:rsidP="7FAA108D">
      <w:pPr>
        <w:spacing w:line="257" w:lineRule="auto"/>
        <w:rPr>
          <w:rFonts w:ascii="Arial" w:hAnsi="Arial" w:cs="Arial"/>
        </w:rPr>
      </w:pPr>
      <w:r w:rsidRPr="00B55437">
        <w:rPr>
          <w:rFonts w:ascii="Arial" w:eastAsia="Aptos" w:hAnsi="Arial" w:cs="Arial"/>
        </w:rPr>
        <w:t xml:space="preserve"> </w:t>
      </w:r>
    </w:p>
    <w:p w14:paraId="347CDC14" w14:textId="77777777" w:rsidR="00B47CCB" w:rsidRDefault="00B47CCB">
      <w:pPr>
        <w:rPr>
          <w:lang w:eastAsia="pl-PL"/>
        </w:rPr>
      </w:pPr>
      <w:r>
        <w:rPr>
          <w:rFonts w:ascii="Arial" w:hAnsi="Arial" w:cs="Arial"/>
        </w:rPr>
        <w:t>Spółka ORLEN S.A. przygotowała plan średnioterminowy na lata 2026–2028 w układzie rocznym. Zarząd podjął decyzję o aktualizacji założeń makroekonomicznych na lata 2027 i 2028. W związku z powyższym należy przygotować nową wersję planu.</w:t>
      </w:r>
    </w:p>
    <w:p w14:paraId="6F6F8388" w14:textId="32BA9C94" w:rsidR="00ED5759" w:rsidRPr="00B55437" w:rsidRDefault="77DA738E" w:rsidP="766414A3">
      <w:pPr>
        <w:spacing w:line="257" w:lineRule="auto"/>
        <w:rPr>
          <w:rFonts w:ascii="Arial" w:eastAsia="Aptos" w:hAnsi="Arial" w:cs="Arial"/>
        </w:rPr>
      </w:pPr>
      <w:r w:rsidRPr="00B55437">
        <w:rPr>
          <w:rFonts w:ascii="Arial" w:eastAsia="Aptos" w:hAnsi="Arial" w:cs="Arial"/>
        </w:rPr>
        <w:t xml:space="preserve">Dodatkowo biorąc pod uwagę gorsze perspektywy rynkowe </w:t>
      </w:r>
      <w:r w:rsidR="00464E7A" w:rsidRPr="00B55437">
        <w:rPr>
          <w:rFonts w:ascii="Arial" w:eastAsia="Aptos" w:hAnsi="Arial" w:cs="Arial"/>
        </w:rPr>
        <w:t>Z</w:t>
      </w:r>
      <w:r w:rsidRPr="00B55437">
        <w:rPr>
          <w:rFonts w:ascii="Arial" w:eastAsia="Aptos" w:hAnsi="Arial" w:cs="Arial"/>
        </w:rPr>
        <w:t>arząd podjął decyzję o wstrzymaniu dwóch zadań inwestycyjnych</w:t>
      </w:r>
      <w:r w:rsidR="3F7FC86F" w:rsidRPr="00B55437">
        <w:rPr>
          <w:rFonts w:ascii="Arial" w:eastAsia="Aptos" w:hAnsi="Arial" w:cs="Arial"/>
        </w:rPr>
        <w:t xml:space="preserve"> oraz sprzedaży 50% udziałów w jednej ze spółek</w:t>
      </w:r>
      <w:r w:rsidR="0410B85C" w:rsidRPr="00B55437">
        <w:rPr>
          <w:rFonts w:ascii="Arial" w:eastAsia="Aptos" w:hAnsi="Arial" w:cs="Arial"/>
        </w:rPr>
        <w:t xml:space="preserve"> celowych zależnych do partnera</w:t>
      </w:r>
      <w:r w:rsidR="3F7FC86F" w:rsidRPr="00B55437">
        <w:rPr>
          <w:rFonts w:ascii="Arial" w:eastAsia="Aptos" w:hAnsi="Arial" w:cs="Arial"/>
        </w:rPr>
        <w:t xml:space="preserve">. </w:t>
      </w:r>
    </w:p>
    <w:p w14:paraId="35BEC98C" w14:textId="3D869784" w:rsidR="77DA738E" w:rsidRPr="00B55437" w:rsidRDefault="35DC3316" w:rsidP="766414A3">
      <w:pPr>
        <w:spacing w:line="257" w:lineRule="auto"/>
        <w:rPr>
          <w:rFonts w:ascii="Arial" w:eastAsia="Aptos" w:hAnsi="Arial" w:cs="Arial"/>
        </w:rPr>
      </w:pPr>
      <w:r w:rsidRPr="00B55437">
        <w:rPr>
          <w:rFonts w:ascii="Arial" w:eastAsia="Aptos" w:hAnsi="Arial" w:cs="Arial"/>
        </w:rPr>
        <w:t>Modelowanie prowadzone jest w u</w:t>
      </w:r>
      <w:r w:rsidR="70B0A588" w:rsidRPr="00B55437">
        <w:rPr>
          <w:rFonts w:ascii="Arial" w:eastAsia="Aptos" w:hAnsi="Arial" w:cs="Arial"/>
        </w:rPr>
        <w:t xml:space="preserve">kładzie </w:t>
      </w:r>
      <w:r w:rsidRPr="00B55437">
        <w:rPr>
          <w:rFonts w:ascii="Arial" w:eastAsia="Aptos" w:hAnsi="Arial" w:cs="Arial"/>
        </w:rPr>
        <w:t>rocznym.</w:t>
      </w:r>
      <w:r w:rsidR="7A4C2337" w:rsidRPr="00B55437">
        <w:rPr>
          <w:rFonts w:ascii="Arial" w:eastAsia="Aptos" w:hAnsi="Arial" w:cs="Arial"/>
        </w:rPr>
        <w:t xml:space="preserve"> Na potrzeby testów na utratę wartości spółka prezentuje dane w ujęciu dwóch CGU (ang. Cash Generating Units) - CGU 1 bieżąca </w:t>
      </w:r>
      <w:r w:rsidR="7A4C2337" w:rsidRPr="00B55437">
        <w:rPr>
          <w:rFonts w:ascii="Arial" w:eastAsia="Aptos" w:hAnsi="Arial" w:cs="Arial"/>
        </w:rPr>
        <w:lastRenderedPageBreak/>
        <w:t xml:space="preserve">działalność i CGU 2 – dwa projekty inwestycyjne. </w:t>
      </w:r>
      <w:r w:rsidR="04138452" w:rsidRPr="00B55437">
        <w:rPr>
          <w:rFonts w:ascii="Arial" w:eastAsia="Aptos" w:hAnsi="Arial" w:cs="Arial"/>
        </w:rPr>
        <w:t xml:space="preserve"> Nie przeprowadzamy testów na utratę wartości dla SPV (majątek ani udziały - wyłączamy ten element z analizy). </w:t>
      </w:r>
    </w:p>
    <w:p w14:paraId="6F052364" w14:textId="77777777" w:rsidR="00B47CCB" w:rsidRDefault="00B47CCB">
      <w:pPr>
        <w:rPr>
          <w:lang w:eastAsia="pl-PL"/>
        </w:rPr>
      </w:pPr>
      <w:r>
        <w:rPr>
          <w:rFonts w:ascii="Arial" w:hAnsi="Arial" w:cs="Arial"/>
        </w:rPr>
        <w:t>W związku z powyższym konieczne jest przedstawienie nowej wersji planu uwzględniającego:</w:t>
      </w:r>
    </w:p>
    <w:p w14:paraId="76844899" w14:textId="320EE894" w:rsidR="77DA738E" w:rsidRPr="00B55437" w:rsidRDefault="77DA738E" w:rsidP="00B47CCB">
      <w:pPr>
        <w:pStyle w:val="Akapitzlist"/>
        <w:numPr>
          <w:ilvl w:val="0"/>
          <w:numId w:val="13"/>
        </w:numPr>
        <w:spacing w:after="0" w:line="240" w:lineRule="auto"/>
        <w:contextualSpacing w:val="0"/>
        <w:rPr>
          <w:rFonts w:ascii="Arial" w:eastAsia="Aptos" w:hAnsi="Arial" w:cs="Arial"/>
        </w:rPr>
      </w:pPr>
      <w:r w:rsidRPr="00B55437">
        <w:rPr>
          <w:rFonts w:ascii="Arial" w:eastAsia="Aptos" w:hAnsi="Arial" w:cs="Arial"/>
        </w:rPr>
        <w:t xml:space="preserve">Rezygnację z zadania inwestycyjnego numer 1 </w:t>
      </w:r>
      <w:r w:rsidR="6B7CA0AB" w:rsidRPr="00B55437">
        <w:rPr>
          <w:rFonts w:ascii="Arial" w:eastAsia="Aptos" w:hAnsi="Arial" w:cs="Arial"/>
        </w:rPr>
        <w:t>wchodzącego osobno w skład CGU2</w:t>
      </w:r>
      <w:r w:rsidR="50824E2D" w:rsidRPr="00B55437">
        <w:rPr>
          <w:rFonts w:ascii="Arial" w:eastAsia="Aptos" w:hAnsi="Arial" w:cs="Arial"/>
        </w:rPr>
        <w:t xml:space="preserve"> realizowanego w Orlen S.A.</w:t>
      </w:r>
      <w:r w:rsidRPr="00B55437">
        <w:rPr>
          <w:rFonts w:ascii="Arial" w:eastAsia="Aptos" w:hAnsi="Arial" w:cs="Arial"/>
        </w:rPr>
        <w:t>:</w:t>
      </w:r>
    </w:p>
    <w:p w14:paraId="36048A80" w14:textId="334F3D20" w:rsidR="77DA738E" w:rsidRPr="00B55437" w:rsidRDefault="77DA738E" w:rsidP="00B47CCB">
      <w:pPr>
        <w:pStyle w:val="Akapitzlist"/>
        <w:numPr>
          <w:ilvl w:val="1"/>
          <w:numId w:val="13"/>
        </w:numPr>
        <w:spacing w:after="0" w:line="240" w:lineRule="auto"/>
        <w:contextualSpacing w:val="0"/>
        <w:rPr>
          <w:rFonts w:ascii="Arial" w:eastAsia="Aptos" w:hAnsi="Arial" w:cs="Arial"/>
        </w:rPr>
      </w:pPr>
      <w:r w:rsidRPr="00B55437">
        <w:rPr>
          <w:rFonts w:ascii="Arial" w:eastAsia="Aptos" w:hAnsi="Arial" w:cs="Arial"/>
        </w:rPr>
        <w:t>nakład inwestycyjny wyłącznie w 2026 roku</w:t>
      </w:r>
    </w:p>
    <w:p w14:paraId="1202F1E1" w14:textId="77777777" w:rsidR="00B47CCB" w:rsidRPr="00B47CCB" w:rsidRDefault="00B47CCB" w:rsidP="00B47CCB">
      <w:pPr>
        <w:pStyle w:val="Akapitzlist"/>
        <w:numPr>
          <w:ilvl w:val="1"/>
          <w:numId w:val="13"/>
        </w:numPr>
        <w:rPr>
          <w:rFonts w:ascii="Arial" w:eastAsia="Aptos" w:hAnsi="Arial" w:cs="Arial"/>
        </w:rPr>
      </w:pPr>
      <w:r>
        <w:rPr>
          <w:rFonts w:ascii="Arial" w:hAnsi="Arial" w:cs="Arial"/>
        </w:rPr>
        <w:t>działalność operacyjna w latach 2027 i 2028 wyłącznie. Zadanie wrażliwe na założenia makroekonomiczne i rynkowe w zakresie ceny sprzedaży i wolumenu produkcji, mających wpływ na poziom kosztów zmiennych.</w:t>
      </w:r>
    </w:p>
    <w:p w14:paraId="5D40E982" w14:textId="723C8A5F" w:rsidR="77DA738E" w:rsidRPr="00B55437" w:rsidRDefault="77DA738E" w:rsidP="00B47CCB">
      <w:pPr>
        <w:pStyle w:val="Akapitzlist"/>
        <w:numPr>
          <w:ilvl w:val="0"/>
          <w:numId w:val="13"/>
        </w:numPr>
        <w:spacing w:after="0" w:line="240" w:lineRule="auto"/>
        <w:contextualSpacing w:val="0"/>
        <w:rPr>
          <w:rFonts w:ascii="Arial" w:eastAsia="Aptos" w:hAnsi="Arial" w:cs="Arial"/>
        </w:rPr>
      </w:pPr>
      <w:r w:rsidRPr="00B55437">
        <w:rPr>
          <w:rFonts w:ascii="Arial" w:eastAsia="Aptos" w:hAnsi="Arial" w:cs="Arial"/>
        </w:rPr>
        <w:t>Rezygnację z zadania inwestycyjnego numer 2</w:t>
      </w:r>
      <w:r w:rsidR="6E4CED90" w:rsidRPr="00B55437">
        <w:rPr>
          <w:rFonts w:ascii="Arial" w:eastAsia="Aptos" w:hAnsi="Arial" w:cs="Arial"/>
        </w:rPr>
        <w:t xml:space="preserve"> wchodzącego osobno w skład CGU2</w:t>
      </w:r>
      <w:r w:rsidR="02C26068" w:rsidRPr="00B55437">
        <w:rPr>
          <w:rFonts w:ascii="Arial" w:eastAsia="Aptos" w:hAnsi="Arial" w:cs="Arial"/>
        </w:rPr>
        <w:t xml:space="preserve"> realizowanego w Orlen S.A.</w:t>
      </w:r>
      <w:r w:rsidRPr="00B55437">
        <w:rPr>
          <w:rFonts w:ascii="Arial" w:eastAsia="Aptos" w:hAnsi="Arial" w:cs="Arial"/>
        </w:rPr>
        <w:t>:</w:t>
      </w:r>
    </w:p>
    <w:p w14:paraId="74915458" w14:textId="1BCB050C" w:rsidR="77DA738E" w:rsidRPr="00B55437" w:rsidRDefault="77DA738E" w:rsidP="00B47CCB">
      <w:pPr>
        <w:pStyle w:val="Akapitzlist"/>
        <w:numPr>
          <w:ilvl w:val="1"/>
          <w:numId w:val="13"/>
        </w:numPr>
        <w:spacing w:after="0" w:line="240" w:lineRule="auto"/>
        <w:contextualSpacing w:val="0"/>
        <w:rPr>
          <w:rFonts w:ascii="Arial" w:eastAsia="Aptos" w:hAnsi="Arial" w:cs="Arial"/>
        </w:rPr>
      </w:pPr>
      <w:r w:rsidRPr="00B55437">
        <w:rPr>
          <w:rFonts w:ascii="Arial" w:eastAsia="Aptos" w:hAnsi="Arial" w:cs="Arial"/>
        </w:rPr>
        <w:t>nakład inwestycyjny wyłącznie w 2026 roku</w:t>
      </w:r>
    </w:p>
    <w:p w14:paraId="20C57E46" w14:textId="429D3DA6" w:rsidR="77DA738E" w:rsidRPr="00B55437" w:rsidRDefault="77DA738E" w:rsidP="00B47CCB">
      <w:pPr>
        <w:pStyle w:val="Akapitzlist"/>
        <w:numPr>
          <w:ilvl w:val="1"/>
          <w:numId w:val="13"/>
        </w:numPr>
        <w:spacing w:after="0" w:line="240" w:lineRule="auto"/>
        <w:contextualSpacing w:val="0"/>
        <w:rPr>
          <w:rFonts w:ascii="Arial" w:eastAsia="Aptos" w:hAnsi="Arial" w:cs="Arial"/>
        </w:rPr>
      </w:pPr>
      <w:r w:rsidRPr="00B55437">
        <w:rPr>
          <w:rFonts w:ascii="Arial" w:eastAsia="Aptos" w:hAnsi="Arial" w:cs="Arial"/>
        </w:rPr>
        <w:t>działalność operacyjna w latach 2027 i 2028 wyłącznie. Z</w:t>
      </w:r>
      <w:r w:rsidR="00427F0F">
        <w:rPr>
          <w:rFonts w:ascii="Arial" w:eastAsia="Aptos" w:hAnsi="Arial" w:cs="Arial"/>
        </w:rPr>
        <w:t>a</w:t>
      </w:r>
      <w:r w:rsidRPr="00B55437">
        <w:rPr>
          <w:rFonts w:ascii="Arial" w:eastAsia="Aptos" w:hAnsi="Arial" w:cs="Arial"/>
        </w:rPr>
        <w:t xml:space="preserve">danie wrażliwe na założenia makroekonomiczne i rynkowe w zakresie – cena sprzedaży i wolumenu produkcji mającego wpływ na poziom kosztów zmiennych.  </w:t>
      </w:r>
    </w:p>
    <w:p w14:paraId="67CF15A0" w14:textId="77777777" w:rsidR="00B47CCB" w:rsidRPr="00B47CCB" w:rsidRDefault="00B47CCB" w:rsidP="00B47CCB">
      <w:pPr>
        <w:pStyle w:val="Akapitzlist"/>
        <w:numPr>
          <w:ilvl w:val="1"/>
          <w:numId w:val="13"/>
        </w:numPr>
        <w:rPr>
          <w:rFonts w:ascii="Arial" w:eastAsia="Aptos" w:hAnsi="Arial" w:cs="Arial"/>
        </w:rPr>
      </w:pPr>
      <w:r>
        <w:rPr>
          <w:rFonts w:ascii="Arial" w:hAnsi="Arial" w:cs="Arial"/>
        </w:rPr>
        <w:t>Brak realizacji zadania ogranicza wolumen produkcji istniejącego majątku (CGU1, nie ma wpływu na zadanie inwestycyjne nr 1).</w:t>
      </w:r>
    </w:p>
    <w:p w14:paraId="3A986AB1" w14:textId="36DA5F21" w:rsidR="5888E114" w:rsidRPr="00B55437" w:rsidRDefault="5888E114" w:rsidP="00B47CCB">
      <w:pPr>
        <w:pStyle w:val="Akapitzlist"/>
        <w:numPr>
          <w:ilvl w:val="0"/>
          <w:numId w:val="13"/>
        </w:numPr>
        <w:spacing w:after="0" w:line="240" w:lineRule="auto"/>
        <w:contextualSpacing w:val="0"/>
        <w:rPr>
          <w:rFonts w:ascii="Arial" w:eastAsia="Aptos" w:hAnsi="Arial" w:cs="Arial"/>
        </w:rPr>
      </w:pPr>
      <w:r w:rsidRPr="00B55437">
        <w:rPr>
          <w:rFonts w:ascii="Arial" w:eastAsia="Aptos" w:hAnsi="Arial" w:cs="Arial"/>
        </w:rPr>
        <w:t xml:space="preserve">Zmianę </w:t>
      </w:r>
      <w:r w:rsidR="001519D3" w:rsidRPr="00B55437">
        <w:rPr>
          <w:rFonts w:ascii="Arial" w:eastAsia="Aptos" w:hAnsi="Arial" w:cs="Arial"/>
        </w:rPr>
        <w:t xml:space="preserve">metody </w:t>
      </w:r>
      <w:r w:rsidRPr="00B55437">
        <w:rPr>
          <w:rFonts w:ascii="Arial" w:eastAsia="Aptos" w:hAnsi="Arial" w:cs="Arial"/>
        </w:rPr>
        <w:t>konsolidacji spółki</w:t>
      </w:r>
      <w:r w:rsidR="0F71C65B" w:rsidRPr="00B55437">
        <w:rPr>
          <w:rFonts w:ascii="Arial" w:eastAsia="Aptos" w:hAnsi="Arial" w:cs="Arial"/>
        </w:rPr>
        <w:t xml:space="preserve"> zależnej</w:t>
      </w:r>
      <w:r w:rsidRPr="00B55437">
        <w:rPr>
          <w:rFonts w:ascii="Arial" w:eastAsia="Aptos" w:hAnsi="Arial" w:cs="Arial"/>
        </w:rPr>
        <w:t xml:space="preserve">, </w:t>
      </w:r>
      <w:r w:rsidR="001519D3" w:rsidRPr="00B55437">
        <w:rPr>
          <w:rFonts w:ascii="Arial" w:eastAsia="Aptos" w:hAnsi="Arial" w:cs="Arial"/>
        </w:rPr>
        <w:t>w wyniku zmiany</w:t>
      </w:r>
      <w:r w:rsidRPr="00B55437">
        <w:rPr>
          <w:rFonts w:ascii="Arial" w:eastAsia="Aptos" w:hAnsi="Arial" w:cs="Arial"/>
        </w:rPr>
        <w:t xml:space="preserve"> udziałów </w:t>
      </w:r>
      <w:r w:rsidR="001519D3" w:rsidRPr="00B55437">
        <w:rPr>
          <w:rFonts w:ascii="Arial" w:eastAsia="Aptos" w:hAnsi="Arial" w:cs="Arial"/>
        </w:rPr>
        <w:t xml:space="preserve">w spółce </w:t>
      </w:r>
      <w:r w:rsidRPr="00B55437">
        <w:rPr>
          <w:rFonts w:ascii="Arial" w:eastAsia="Aptos" w:hAnsi="Arial" w:cs="Arial"/>
        </w:rPr>
        <w:t xml:space="preserve">z 100% na 50% </w:t>
      </w:r>
      <w:r w:rsidR="001519D3" w:rsidRPr="00B55437">
        <w:rPr>
          <w:rFonts w:ascii="Arial" w:eastAsia="Aptos" w:hAnsi="Arial" w:cs="Arial"/>
        </w:rPr>
        <w:t xml:space="preserve">(z konsolidacji pełnej na </w:t>
      </w:r>
      <w:r w:rsidRPr="00B55437">
        <w:rPr>
          <w:rFonts w:ascii="Arial" w:eastAsia="Aptos" w:hAnsi="Arial" w:cs="Arial"/>
        </w:rPr>
        <w:t>konsolidację</w:t>
      </w:r>
      <w:r w:rsidR="001519D3" w:rsidRPr="00B55437">
        <w:rPr>
          <w:rFonts w:ascii="Arial" w:eastAsia="Aptos" w:hAnsi="Arial" w:cs="Arial"/>
        </w:rPr>
        <w:t xml:space="preserve"> </w:t>
      </w:r>
      <w:r w:rsidRPr="00B55437">
        <w:rPr>
          <w:rFonts w:ascii="Arial" w:eastAsia="Aptos" w:hAnsi="Arial" w:cs="Arial"/>
        </w:rPr>
        <w:t>metodą praw własności</w:t>
      </w:r>
      <w:r w:rsidR="001519D3" w:rsidRPr="00B55437">
        <w:rPr>
          <w:rFonts w:ascii="Arial" w:eastAsia="Aptos" w:hAnsi="Arial" w:cs="Arial"/>
        </w:rPr>
        <w:t>)</w:t>
      </w:r>
      <w:r w:rsidR="0E14BF9D" w:rsidRPr="00B55437">
        <w:rPr>
          <w:rFonts w:ascii="Arial" w:eastAsia="Aptos" w:hAnsi="Arial" w:cs="Arial"/>
        </w:rPr>
        <w:t>;</w:t>
      </w:r>
      <w:r w:rsidRPr="00B55437">
        <w:rPr>
          <w:rFonts w:ascii="Arial" w:eastAsia="Aptos" w:hAnsi="Arial" w:cs="Arial"/>
        </w:rPr>
        <w:t xml:space="preserve"> sprzedaż udziałów – zakładamy cena sprzedaży udziałów 0 PLN. Dla uproszczenia zakładamy</w:t>
      </w:r>
      <w:r w:rsidR="3481577A" w:rsidRPr="00B55437">
        <w:rPr>
          <w:rFonts w:ascii="Arial" w:eastAsia="Aptos" w:hAnsi="Arial" w:cs="Arial"/>
        </w:rPr>
        <w:t>,</w:t>
      </w:r>
      <w:r w:rsidR="477F828D" w:rsidRPr="00B55437">
        <w:rPr>
          <w:rFonts w:ascii="Arial" w:eastAsia="Aptos" w:hAnsi="Arial" w:cs="Arial"/>
        </w:rPr>
        <w:t xml:space="preserve"> </w:t>
      </w:r>
      <w:r w:rsidRPr="00B55437">
        <w:rPr>
          <w:rFonts w:ascii="Arial" w:eastAsia="Aptos" w:hAnsi="Arial" w:cs="Arial"/>
        </w:rPr>
        <w:t>że spółka nie wymaga zewnętrznych podwyższeń kapitału w okresie prognozy.</w:t>
      </w:r>
      <w:r w:rsidR="38F95622" w:rsidRPr="00B55437">
        <w:rPr>
          <w:rFonts w:ascii="Arial" w:eastAsia="Aptos" w:hAnsi="Arial" w:cs="Arial"/>
        </w:rPr>
        <w:t xml:space="preserve"> </w:t>
      </w:r>
      <w:r w:rsidR="2C326641" w:rsidRPr="00B55437">
        <w:rPr>
          <w:rFonts w:ascii="Arial" w:eastAsia="Aptos" w:hAnsi="Arial" w:cs="Arial"/>
        </w:rPr>
        <w:t xml:space="preserve">Dla ułatwienia nie prowadzimy testów na utratę wartości i udziałów dla tej spółki. </w:t>
      </w:r>
    </w:p>
    <w:p w14:paraId="2D6F0CBD" w14:textId="76A7250C" w:rsidR="78636280" w:rsidRPr="00B55437" w:rsidRDefault="78636280" w:rsidP="00B47CCB">
      <w:pPr>
        <w:pStyle w:val="Akapitzlist"/>
        <w:numPr>
          <w:ilvl w:val="0"/>
          <w:numId w:val="13"/>
        </w:numPr>
        <w:spacing w:after="0" w:line="240" w:lineRule="auto"/>
        <w:ind w:left="714" w:hanging="357"/>
        <w:contextualSpacing w:val="0"/>
        <w:rPr>
          <w:rFonts w:ascii="Arial" w:eastAsia="Aptos" w:hAnsi="Arial" w:cs="Arial"/>
        </w:rPr>
      </w:pPr>
      <w:r w:rsidRPr="00B55437">
        <w:rPr>
          <w:rFonts w:ascii="Arial" w:eastAsia="Aptos" w:hAnsi="Arial" w:cs="Arial"/>
        </w:rPr>
        <w:t>Zaplanowanie pozostałej (istniejącej) działalności w nowych realiach makroekonomicznych z uwzględnieniem realizacji/braku realizacji zadań inwestycyjnych 1 i/lub 2 wchodzącego w skład CGU1 w ramach Orlen S.A oraz zbycia 50% udziałów w zależnej spółce celowej.</w:t>
      </w:r>
    </w:p>
    <w:p w14:paraId="69AAB448" w14:textId="2A61C7B0" w:rsidR="77DA738E" w:rsidRPr="00B55437" w:rsidRDefault="77DA738E" w:rsidP="7FAA108D">
      <w:pPr>
        <w:spacing w:line="257" w:lineRule="auto"/>
        <w:rPr>
          <w:rFonts w:ascii="Arial" w:hAnsi="Arial" w:cs="Arial"/>
          <w:spacing w:val="-4"/>
        </w:rPr>
      </w:pPr>
      <w:r w:rsidRPr="00B55437">
        <w:rPr>
          <w:rFonts w:ascii="Arial" w:eastAsia="Aptos" w:hAnsi="Arial" w:cs="Arial"/>
          <w:spacing w:val="-4"/>
        </w:rPr>
        <w:t>Potrzeba dotyczy rekalkulacji kluczowych pozycji planistycznych oraz oszacowania ich wpływu na:</w:t>
      </w:r>
    </w:p>
    <w:p w14:paraId="51792885" w14:textId="53864D82" w:rsidR="77DA738E" w:rsidRPr="00B55437" w:rsidRDefault="77DA738E" w:rsidP="00A546E2">
      <w:pPr>
        <w:pStyle w:val="Akapitzlist"/>
        <w:numPr>
          <w:ilvl w:val="0"/>
          <w:numId w:val="13"/>
        </w:numPr>
        <w:spacing w:after="0" w:line="257" w:lineRule="auto"/>
        <w:rPr>
          <w:rFonts w:ascii="Arial" w:eastAsia="Aptos" w:hAnsi="Arial" w:cs="Arial"/>
        </w:rPr>
      </w:pPr>
      <w:r w:rsidRPr="00B55437">
        <w:rPr>
          <w:rFonts w:ascii="Arial" w:eastAsia="Aptos" w:hAnsi="Arial" w:cs="Arial"/>
        </w:rPr>
        <w:t>poszczególne elementy sprawozdania finansowego w latach 2026 – 2028</w:t>
      </w:r>
      <w:r w:rsidR="162694E1" w:rsidRPr="00B55437">
        <w:rPr>
          <w:rFonts w:ascii="Arial" w:eastAsia="Aptos" w:hAnsi="Arial" w:cs="Arial"/>
        </w:rPr>
        <w:t xml:space="preserve"> Orlen S.A.</w:t>
      </w:r>
    </w:p>
    <w:p w14:paraId="7672BFDD" w14:textId="798C2510" w:rsidR="77DA738E" w:rsidRPr="00B55437" w:rsidRDefault="77DA738E" w:rsidP="00A546E2">
      <w:pPr>
        <w:pStyle w:val="Akapitzlist"/>
        <w:numPr>
          <w:ilvl w:val="0"/>
          <w:numId w:val="13"/>
        </w:numPr>
        <w:spacing w:after="0" w:line="257" w:lineRule="auto"/>
        <w:rPr>
          <w:rFonts w:ascii="Arial" w:eastAsia="Aptos" w:hAnsi="Arial" w:cs="Arial"/>
        </w:rPr>
      </w:pPr>
      <w:r w:rsidRPr="00B55437">
        <w:rPr>
          <w:rFonts w:ascii="Arial" w:eastAsia="Aptos" w:hAnsi="Arial" w:cs="Arial"/>
        </w:rPr>
        <w:t>poziom długu netto spółki</w:t>
      </w:r>
      <w:r w:rsidR="3E4AE1D5" w:rsidRPr="00B55437">
        <w:rPr>
          <w:rFonts w:ascii="Arial" w:eastAsia="Aptos" w:hAnsi="Arial" w:cs="Arial"/>
        </w:rPr>
        <w:t xml:space="preserve"> Orlen S.A.</w:t>
      </w:r>
      <w:r w:rsidRPr="00B55437">
        <w:rPr>
          <w:rFonts w:ascii="Arial" w:eastAsia="Aptos" w:hAnsi="Arial" w:cs="Arial"/>
        </w:rPr>
        <w:t xml:space="preserve"> (w tym wskazać scenariusz skutkujący najmniejszym poziomem zadłużenia netto na koniec 2028 roku).</w:t>
      </w:r>
    </w:p>
    <w:p w14:paraId="290428E3" w14:textId="6999E30E" w:rsidR="6753ED00" w:rsidRPr="00B55437" w:rsidRDefault="6753ED00" w:rsidP="00D66121">
      <w:pPr>
        <w:pStyle w:val="Akapitzlist"/>
        <w:numPr>
          <w:ilvl w:val="0"/>
          <w:numId w:val="13"/>
        </w:numPr>
        <w:spacing w:after="120" w:line="257" w:lineRule="auto"/>
        <w:ind w:left="714" w:hanging="357"/>
        <w:contextualSpacing w:val="0"/>
        <w:rPr>
          <w:rFonts w:ascii="Arial" w:eastAsia="Aptos" w:hAnsi="Arial" w:cs="Arial"/>
        </w:rPr>
      </w:pPr>
      <w:r w:rsidRPr="00B55437">
        <w:rPr>
          <w:rFonts w:ascii="Arial" w:eastAsia="Aptos" w:hAnsi="Arial" w:cs="Arial"/>
        </w:rPr>
        <w:t xml:space="preserve">wartości </w:t>
      </w:r>
      <w:r w:rsidR="5CB0A86F" w:rsidRPr="00B55437">
        <w:rPr>
          <w:rFonts w:ascii="Arial" w:eastAsia="Aptos" w:hAnsi="Arial" w:cs="Arial"/>
        </w:rPr>
        <w:t>EBITDA i CAPEX</w:t>
      </w:r>
      <w:r w:rsidR="2AF73623" w:rsidRPr="00B55437">
        <w:rPr>
          <w:rFonts w:ascii="Arial" w:eastAsia="Aptos" w:hAnsi="Arial" w:cs="Arial"/>
        </w:rPr>
        <w:t xml:space="preserve"> </w:t>
      </w:r>
      <w:r w:rsidRPr="00B55437">
        <w:rPr>
          <w:rFonts w:ascii="Arial" w:eastAsia="Aptos" w:hAnsi="Arial" w:cs="Arial"/>
        </w:rPr>
        <w:t xml:space="preserve">dla CGU 1, CGU2 </w:t>
      </w:r>
      <w:r w:rsidR="534F5137" w:rsidRPr="00B55437">
        <w:rPr>
          <w:rFonts w:ascii="Arial" w:eastAsia="Aptos" w:hAnsi="Arial" w:cs="Arial"/>
        </w:rPr>
        <w:t xml:space="preserve">w scenariuszu bazowym i zoptymalizowanym. </w:t>
      </w:r>
    </w:p>
    <w:p w14:paraId="63FAD206" w14:textId="2A525A34" w:rsidR="77DA738E" w:rsidRPr="00B55437" w:rsidRDefault="77DA738E" w:rsidP="002B05BA">
      <w:pPr>
        <w:spacing w:after="120" w:line="257" w:lineRule="auto"/>
        <w:rPr>
          <w:rFonts w:ascii="Arial" w:hAnsi="Arial" w:cs="Arial"/>
          <w:spacing w:val="-4"/>
        </w:rPr>
      </w:pPr>
      <w:r w:rsidRPr="00B55437">
        <w:rPr>
          <w:rFonts w:ascii="Arial" w:eastAsia="Aptos" w:hAnsi="Arial" w:cs="Arial"/>
          <w:spacing w:val="-4"/>
        </w:rPr>
        <w:t>Dodatkowo należy prezentacyjnie wyjaśnić zmianę przychodów i kosztów w podziale na efekt związany:</w:t>
      </w:r>
    </w:p>
    <w:p w14:paraId="0096F627" w14:textId="131CF566" w:rsidR="77DA738E" w:rsidRPr="00B55437" w:rsidRDefault="77DA738E" w:rsidP="00A546E2">
      <w:pPr>
        <w:pStyle w:val="Akapitzlist"/>
        <w:numPr>
          <w:ilvl w:val="0"/>
          <w:numId w:val="13"/>
        </w:numPr>
        <w:spacing w:after="0" w:line="257" w:lineRule="auto"/>
        <w:rPr>
          <w:rFonts w:ascii="Arial" w:eastAsia="Aptos" w:hAnsi="Arial" w:cs="Arial"/>
          <w:spacing w:val="-4"/>
        </w:rPr>
      </w:pPr>
      <w:r w:rsidRPr="00B55437">
        <w:rPr>
          <w:rFonts w:ascii="Arial" w:eastAsia="Aptos" w:hAnsi="Arial" w:cs="Arial"/>
          <w:spacing w:val="-4"/>
        </w:rPr>
        <w:t>ze zmianą założeń makroekonomicznych,</w:t>
      </w:r>
    </w:p>
    <w:p w14:paraId="1B444C25" w14:textId="65933AF8" w:rsidR="77DA738E" w:rsidRPr="00B55437" w:rsidRDefault="77DA738E" w:rsidP="00A546E2">
      <w:pPr>
        <w:pStyle w:val="Akapitzlist"/>
        <w:numPr>
          <w:ilvl w:val="0"/>
          <w:numId w:val="13"/>
        </w:numPr>
        <w:spacing w:after="0" w:line="257" w:lineRule="auto"/>
        <w:rPr>
          <w:rFonts w:ascii="Arial" w:eastAsia="Aptos" w:hAnsi="Arial" w:cs="Arial"/>
          <w:spacing w:val="-4"/>
        </w:rPr>
      </w:pPr>
      <w:r w:rsidRPr="00B55437">
        <w:rPr>
          <w:rFonts w:ascii="Arial" w:eastAsia="Aptos" w:hAnsi="Arial" w:cs="Arial"/>
          <w:spacing w:val="-4"/>
        </w:rPr>
        <w:t>rezygnacją z zadania inwestycyjnego 1 i uwzględnieniem zmiany założeń makroekonomicznych.</w:t>
      </w:r>
    </w:p>
    <w:p w14:paraId="6FE7A453" w14:textId="688FC795" w:rsidR="77DA738E" w:rsidRPr="00B55437" w:rsidRDefault="77DA738E" w:rsidP="00A546E2">
      <w:pPr>
        <w:pStyle w:val="Akapitzlist"/>
        <w:numPr>
          <w:ilvl w:val="0"/>
          <w:numId w:val="13"/>
        </w:numPr>
        <w:spacing w:after="0" w:line="257" w:lineRule="auto"/>
        <w:rPr>
          <w:rFonts w:ascii="Arial" w:eastAsia="Aptos" w:hAnsi="Arial" w:cs="Arial"/>
          <w:spacing w:val="-4"/>
        </w:rPr>
      </w:pPr>
      <w:r w:rsidRPr="00B55437">
        <w:rPr>
          <w:rFonts w:ascii="Arial" w:eastAsia="Aptos" w:hAnsi="Arial" w:cs="Arial"/>
          <w:spacing w:val="-4"/>
        </w:rPr>
        <w:t>rezygnacją z zadania inwestycyjnego 1 i 2 i uwzględnieniem zmiany założeń makroekonomicznych</w:t>
      </w:r>
    </w:p>
    <w:p w14:paraId="43459104" w14:textId="6F2DE0E7" w:rsidR="7A3633EC" w:rsidRPr="00B55437" w:rsidRDefault="7A3633EC" w:rsidP="00A546E2">
      <w:pPr>
        <w:pStyle w:val="Akapitzlist"/>
        <w:numPr>
          <w:ilvl w:val="0"/>
          <w:numId w:val="13"/>
        </w:numPr>
        <w:spacing w:after="0" w:line="257" w:lineRule="auto"/>
        <w:rPr>
          <w:rFonts w:ascii="Arial" w:eastAsia="Aptos" w:hAnsi="Arial" w:cs="Arial"/>
          <w:spacing w:val="-4"/>
        </w:rPr>
      </w:pPr>
      <w:r w:rsidRPr="00B55437">
        <w:rPr>
          <w:rFonts w:ascii="Arial" w:eastAsia="Aptos" w:hAnsi="Arial" w:cs="Arial"/>
          <w:spacing w:val="-4"/>
        </w:rPr>
        <w:t>zmianą zaangażowania kapitałowego w spółkę ze 100% na 50% i zmianą sposobu jej konsolidacji (zmiana na konsolidację metodą praw własności).</w:t>
      </w:r>
    </w:p>
    <w:p w14:paraId="54EF6CBF" w14:textId="362765F0" w:rsidR="766414A3" w:rsidRPr="00B55437" w:rsidRDefault="766414A3" w:rsidP="766414A3">
      <w:pPr>
        <w:pStyle w:val="Akapitzlist"/>
        <w:spacing w:after="0" w:line="257" w:lineRule="auto"/>
        <w:rPr>
          <w:rFonts w:ascii="Arial" w:eastAsia="Aptos" w:hAnsi="Arial" w:cs="Arial"/>
        </w:rPr>
      </w:pPr>
    </w:p>
    <w:p w14:paraId="1DF4CD8B" w14:textId="45424A69" w:rsidR="0068652F" w:rsidRPr="00B55437" w:rsidRDefault="0068652F" w:rsidP="7B6A135C">
      <w:pPr>
        <w:jc w:val="left"/>
        <w:rPr>
          <w:rFonts w:ascii="Arial" w:eastAsia="Arial" w:hAnsi="Arial" w:cs="Arial"/>
        </w:rPr>
      </w:pPr>
      <w:r w:rsidRPr="00B55437">
        <w:rPr>
          <w:rFonts w:ascii="Arial" w:hAnsi="Arial" w:cs="Arial"/>
          <w:b/>
          <w:bCs/>
        </w:rPr>
        <w:br w:type="page"/>
      </w:r>
    </w:p>
    <w:p w14:paraId="73E21091" w14:textId="590F50F9" w:rsidR="0034598D" w:rsidRPr="00B55437" w:rsidRDefault="00D93736" w:rsidP="00627CD6">
      <w:pPr>
        <w:pStyle w:val="Nagwek1"/>
        <w:numPr>
          <w:ilvl w:val="0"/>
          <w:numId w:val="41"/>
        </w:numPr>
        <w:spacing w:before="0" w:after="0" w:line="240" w:lineRule="auto"/>
        <w:rPr>
          <w:rFonts w:ascii="Arial" w:hAnsi="Arial" w:cs="Arial"/>
          <w:b/>
          <w:bCs/>
          <w:color w:val="auto"/>
          <w:sz w:val="22"/>
          <w:szCs w:val="22"/>
        </w:rPr>
      </w:pPr>
      <w:bookmarkStart w:id="24" w:name="_Toc223447075"/>
      <w:r w:rsidRPr="00B55437">
        <w:rPr>
          <w:rFonts w:ascii="Arial" w:hAnsi="Arial" w:cs="Arial"/>
          <w:b/>
          <w:bCs/>
          <w:color w:val="auto"/>
          <w:sz w:val="22"/>
          <w:szCs w:val="22"/>
        </w:rPr>
        <w:lastRenderedPageBreak/>
        <w:t>Use case</w:t>
      </w:r>
      <w:r w:rsidR="0034598D" w:rsidRPr="00B55437">
        <w:rPr>
          <w:rFonts w:ascii="Arial" w:hAnsi="Arial" w:cs="Arial"/>
          <w:b/>
          <w:bCs/>
          <w:color w:val="auto"/>
          <w:sz w:val="22"/>
          <w:szCs w:val="22"/>
        </w:rPr>
        <w:t xml:space="preserve"> </w:t>
      </w:r>
      <w:r w:rsidR="004D5484" w:rsidRPr="00B55437">
        <w:rPr>
          <w:rFonts w:ascii="Arial" w:hAnsi="Arial" w:cs="Arial"/>
          <w:b/>
          <w:bCs/>
          <w:color w:val="auto"/>
          <w:sz w:val="22"/>
          <w:szCs w:val="22"/>
        </w:rPr>
        <w:t>06</w:t>
      </w:r>
      <w:r w:rsidR="0034598D" w:rsidRPr="00B55437">
        <w:rPr>
          <w:rFonts w:ascii="Arial" w:hAnsi="Arial" w:cs="Arial"/>
          <w:b/>
          <w:bCs/>
          <w:color w:val="auto"/>
          <w:sz w:val="22"/>
          <w:szCs w:val="22"/>
        </w:rPr>
        <w:t>:</w:t>
      </w:r>
      <w:r w:rsidR="004D5484" w:rsidRPr="00B55437">
        <w:rPr>
          <w:rFonts w:ascii="Arial" w:hAnsi="Arial" w:cs="Arial"/>
          <w:b/>
          <w:bCs/>
          <w:color w:val="auto"/>
          <w:sz w:val="22"/>
          <w:szCs w:val="22"/>
        </w:rPr>
        <w:t xml:space="preserve"> </w:t>
      </w:r>
      <w:r w:rsidR="00E829B6" w:rsidRPr="00B55437">
        <w:rPr>
          <w:rFonts w:ascii="Arial" w:hAnsi="Arial" w:cs="Arial"/>
          <w:b/>
          <w:bCs/>
          <w:color w:val="auto"/>
          <w:sz w:val="22"/>
          <w:szCs w:val="22"/>
        </w:rPr>
        <w:t>Podatki</w:t>
      </w:r>
      <w:bookmarkEnd w:id="24"/>
      <w:r w:rsidR="0034598D" w:rsidRPr="00B55437">
        <w:rPr>
          <w:rFonts w:ascii="Arial" w:hAnsi="Arial" w:cs="Arial"/>
          <w:b/>
          <w:bCs/>
          <w:color w:val="auto"/>
          <w:sz w:val="22"/>
          <w:szCs w:val="22"/>
        </w:rPr>
        <w:t xml:space="preserve"> </w:t>
      </w:r>
    </w:p>
    <w:p w14:paraId="42A27E4A" w14:textId="77777777" w:rsidR="0034598D" w:rsidRPr="00B55437" w:rsidRDefault="0034598D" w:rsidP="0034598D">
      <w:pPr>
        <w:rPr>
          <w:rFonts w:ascii="Arial" w:hAnsi="Arial" w:cs="Arial"/>
        </w:rPr>
      </w:pPr>
    </w:p>
    <w:p w14:paraId="6ED3C136" w14:textId="53D66BFB" w:rsidR="0034598D" w:rsidRPr="00B55437" w:rsidRDefault="0034598D" w:rsidP="004D5484">
      <w:pPr>
        <w:pStyle w:val="Nagwek1"/>
        <w:numPr>
          <w:ilvl w:val="1"/>
          <w:numId w:val="41"/>
        </w:numPr>
        <w:spacing w:before="0" w:after="0" w:line="240" w:lineRule="auto"/>
        <w:rPr>
          <w:rFonts w:ascii="Arial" w:hAnsi="Arial" w:cs="Arial"/>
          <w:b/>
          <w:bCs/>
          <w:color w:val="auto"/>
          <w:sz w:val="22"/>
          <w:szCs w:val="22"/>
        </w:rPr>
      </w:pPr>
      <w:bookmarkStart w:id="25" w:name="_Toc223447076"/>
      <w:r w:rsidRPr="00B55437">
        <w:rPr>
          <w:rFonts w:ascii="Arial" w:hAnsi="Arial" w:cs="Arial"/>
          <w:b/>
          <w:bCs/>
          <w:color w:val="auto"/>
          <w:sz w:val="22"/>
          <w:szCs w:val="22"/>
        </w:rPr>
        <w:t xml:space="preserve">Metryka </w:t>
      </w:r>
      <w:r w:rsidR="00D93736" w:rsidRPr="00B55437">
        <w:rPr>
          <w:rFonts w:ascii="Arial" w:hAnsi="Arial" w:cs="Arial"/>
          <w:b/>
          <w:bCs/>
          <w:color w:val="auto"/>
          <w:sz w:val="22"/>
          <w:szCs w:val="22"/>
        </w:rPr>
        <w:t>Use case</w:t>
      </w:r>
      <w:bookmarkEnd w:id="25"/>
      <w:r w:rsidRPr="00B55437">
        <w:rPr>
          <w:rFonts w:ascii="Arial" w:hAnsi="Arial" w:cs="Arial"/>
          <w:b/>
          <w:bCs/>
          <w:color w:val="auto"/>
          <w:sz w:val="22"/>
          <w:szCs w:val="22"/>
        </w:rPr>
        <w:t xml:space="preserve"> </w:t>
      </w:r>
    </w:p>
    <w:tbl>
      <w:tblPr>
        <w:tblStyle w:val="Tabela-Siatka"/>
        <w:tblpPr w:leftFromText="141" w:rightFromText="141" w:vertAnchor="text" w:tblpY="1"/>
        <w:tblOverlap w:val="never"/>
        <w:tblW w:w="0" w:type="auto"/>
        <w:tblLook w:val="04A0" w:firstRow="1" w:lastRow="0" w:firstColumn="1" w:lastColumn="0" w:noHBand="0" w:noVBand="1"/>
      </w:tblPr>
      <w:tblGrid>
        <w:gridCol w:w="1100"/>
        <w:gridCol w:w="1377"/>
        <w:gridCol w:w="6595"/>
      </w:tblGrid>
      <w:tr w:rsidR="0034598D" w:rsidRPr="00B55437" w14:paraId="7B4CF157" w14:textId="77777777">
        <w:tc>
          <w:tcPr>
            <w:tcW w:w="1129" w:type="dxa"/>
            <w:vMerge w:val="restart"/>
            <w:shd w:val="clear" w:color="auto" w:fill="C00000"/>
            <w:vAlign w:val="center"/>
          </w:tcPr>
          <w:p w14:paraId="4CA816C6" w14:textId="77777777" w:rsidR="0034598D" w:rsidRPr="00B55437" w:rsidRDefault="0034598D">
            <w:pPr>
              <w:jc w:val="center"/>
              <w:rPr>
                <w:rFonts w:ascii="Arial" w:hAnsi="Arial" w:cs="Arial"/>
                <w:smallCaps/>
                <w:color w:val="FFFFFF" w:themeColor="background1"/>
              </w:rPr>
            </w:pPr>
            <w:r w:rsidRPr="00B55437">
              <w:rPr>
                <w:rFonts w:ascii="Arial" w:hAnsi="Arial" w:cs="Arial"/>
                <w:smallCaps/>
                <w:color w:val="FFFFFF" w:themeColor="background1"/>
              </w:rPr>
              <w:t>nr case</w:t>
            </w:r>
          </w:p>
        </w:tc>
        <w:tc>
          <w:tcPr>
            <w:tcW w:w="7933" w:type="dxa"/>
            <w:gridSpan w:val="2"/>
            <w:shd w:val="clear" w:color="auto" w:fill="C00000"/>
            <w:vAlign w:val="center"/>
          </w:tcPr>
          <w:p w14:paraId="677E81F8" w14:textId="77777777" w:rsidR="0034598D" w:rsidRPr="00B55437" w:rsidRDefault="0034598D">
            <w:pPr>
              <w:jc w:val="center"/>
              <w:rPr>
                <w:rFonts w:ascii="Arial" w:hAnsi="Arial" w:cs="Arial"/>
                <w:smallCaps/>
                <w:color w:val="FFFFFF" w:themeColor="background1"/>
              </w:rPr>
            </w:pPr>
            <w:r w:rsidRPr="00B55437">
              <w:rPr>
                <w:rFonts w:ascii="Arial" w:hAnsi="Arial" w:cs="Arial"/>
                <w:smallCaps/>
                <w:color w:val="FFFFFF" w:themeColor="background1"/>
              </w:rPr>
              <w:t>funkcjonalność</w:t>
            </w:r>
          </w:p>
        </w:tc>
      </w:tr>
      <w:tr w:rsidR="0034598D" w:rsidRPr="00B55437" w14:paraId="4FD6C285" w14:textId="77777777">
        <w:tc>
          <w:tcPr>
            <w:tcW w:w="1129" w:type="dxa"/>
            <w:vMerge/>
            <w:shd w:val="clear" w:color="auto" w:fill="C00000"/>
            <w:vAlign w:val="center"/>
          </w:tcPr>
          <w:p w14:paraId="51D3862C" w14:textId="77777777" w:rsidR="0034598D" w:rsidRPr="00B55437" w:rsidRDefault="0034598D">
            <w:pPr>
              <w:jc w:val="center"/>
              <w:rPr>
                <w:rFonts w:ascii="Arial" w:hAnsi="Arial" w:cs="Arial"/>
                <w:smallCaps/>
                <w:color w:val="FFFFFF" w:themeColor="background1"/>
              </w:rPr>
            </w:pPr>
          </w:p>
        </w:tc>
        <w:tc>
          <w:tcPr>
            <w:tcW w:w="993" w:type="dxa"/>
            <w:shd w:val="clear" w:color="auto" w:fill="C00000"/>
            <w:vAlign w:val="center"/>
          </w:tcPr>
          <w:p w14:paraId="3ACF31A8" w14:textId="77777777" w:rsidR="0034598D" w:rsidRPr="00B55437" w:rsidRDefault="0034598D">
            <w:pPr>
              <w:jc w:val="center"/>
              <w:rPr>
                <w:rFonts w:ascii="Arial" w:hAnsi="Arial" w:cs="Arial"/>
                <w:smallCaps/>
                <w:color w:val="FFFFFF" w:themeColor="background1"/>
              </w:rPr>
            </w:pPr>
            <w:r w:rsidRPr="00B55437">
              <w:rPr>
                <w:rFonts w:ascii="Arial" w:hAnsi="Arial" w:cs="Arial"/>
                <w:smallCaps/>
                <w:color w:val="FFFFFF" w:themeColor="background1"/>
              </w:rPr>
              <w:t>oznaczenie</w:t>
            </w:r>
          </w:p>
        </w:tc>
        <w:tc>
          <w:tcPr>
            <w:tcW w:w="6940" w:type="dxa"/>
            <w:shd w:val="clear" w:color="auto" w:fill="C00000"/>
            <w:vAlign w:val="center"/>
          </w:tcPr>
          <w:p w14:paraId="39B0D48C" w14:textId="77777777" w:rsidR="0034598D" w:rsidRPr="00B55437" w:rsidRDefault="0034598D">
            <w:pPr>
              <w:jc w:val="center"/>
              <w:rPr>
                <w:rFonts w:ascii="Arial" w:hAnsi="Arial" w:cs="Arial"/>
                <w:smallCaps/>
                <w:color w:val="FFFFFF" w:themeColor="background1"/>
              </w:rPr>
            </w:pPr>
            <w:r w:rsidRPr="00B55437">
              <w:rPr>
                <w:rFonts w:ascii="Arial" w:hAnsi="Arial" w:cs="Arial"/>
                <w:smallCaps/>
                <w:color w:val="FFFFFF" w:themeColor="background1"/>
              </w:rPr>
              <w:t>nazwa funkcjonalności</w:t>
            </w:r>
          </w:p>
        </w:tc>
      </w:tr>
      <w:tr w:rsidR="0034598D" w:rsidRPr="00B55437" w14:paraId="4DD5187B" w14:textId="77777777">
        <w:tc>
          <w:tcPr>
            <w:tcW w:w="1129" w:type="dxa"/>
            <w:vAlign w:val="center"/>
          </w:tcPr>
          <w:p w14:paraId="7CF142FA" w14:textId="7C80AAC1" w:rsidR="0034598D" w:rsidRPr="00B55437" w:rsidRDefault="004D5484">
            <w:pPr>
              <w:jc w:val="center"/>
              <w:rPr>
                <w:rFonts w:ascii="Arial" w:hAnsi="Arial" w:cs="Arial"/>
                <w:i/>
                <w:smallCaps/>
                <w:color w:val="171717" w:themeColor="background2" w:themeShade="1A"/>
              </w:rPr>
            </w:pPr>
            <w:r w:rsidRPr="00B55437">
              <w:rPr>
                <w:rFonts w:ascii="Arial" w:hAnsi="Arial" w:cs="Arial"/>
                <w:i/>
                <w:smallCaps/>
                <w:color w:val="171717" w:themeColor="background2" w:themeShade="1A"/>
              </w:rPr>
              <w:t>06</w:t>
            </w:r>
          </w:p>
        </w:tc>
        <w:tc>
          <w:tcPr>
            <w:tcW w:w="993" w:type="dxa"/>
            <w:vAlign w:val="center"/>
          </w:tcPr>
          <w:p w14:paraId="4EA368C8" w14:textId="29D117C2" w:rsidR="0034598D" w:rsidRPr="00B55437" w:rsidRDefault="00B21D2E">
            <w:pPr>
              <w:jc w:val="center"/>
              <w:rPr>
                <w:rFonts w:ascii="Arial" w:hAnsi="Arial" w:cs="Arial"/>
                <w:i/>
                <w:smallCaps/>
                <w:color w:val="171717" w:themeColor="background2" w:themeShade="1A"/>
              </w:rPr>
            </w:pPr>
            <w:r w:rsidRPr="00B55437">
              <w:rPr>
                <w:rFonts w:ascii="Arial" w:hAnsi="Arial" w:cs="Arial"/>
                <w:i/>
                <w:smallCaps/>
                <w:color w:val="171717" w:themeColor="background2" w:themeShade="1A"/>
              </w:rPr>
              <w:t>F21</w:t>
            </w:r>
          </w:p>
        </w:tc>
        <w:tc>
          <w:tcPr>
            <w:tcW w:w="6940" w:type="dxa"/>
          </w:tcPr>
          <w:p w14:paraId="6DF79326" w14:textId="1055C101" w:rsidR="0034598D" w:rsidRPr="00B55437" w:rsidRDefault="00B21D2E">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Zarządzanie podatkami np. CIT, Pillar 2, ceny transferowe, planowanie podatkowe, VAT, akcyza, opłaty, inne w różnych reżimach podatkowych.</w:t>
            </w:r>
          </w:p>
        </w:tc>
      </w:tr>
    </w:tbl>
    <w:p w14:paraId="0319144F" w14:textId="77777777" w:rsidR="0034598D" w:rsidRPr="00B55437" w:rsidRDefault="0034598D" w:rsidP="0034598D">
      <w:pPr>
        <w:rPr>
          <w:rFonts w:ascii="Arial" w:hAnsi="Arial" w:cs="Arial"/>
        </w:rPr>
      </w:pPr>
    </w:p>
    <w:p w14:paraId="742CC435" w14:textId="3BB029D7" w:rsidR="0034598D" w:rsidRPr="00B55437" w:rsidRDefault="0034598D" w:rsidP="00627CD6">
      <w:pPr>
        <w:pStyle w:val="Nagwek1"/>
        <w:numPr>
          <w:ilvl w:val="1"/>
          <w:numId w:val="41"/>
        </w:numPr>
        <w:spacing w:before="0" w:after="0" w:line="240" w:lineRule="auto"/>
        <w:rPr>
          <w:rFonts w:ascii="Arial" w:hAnsi="Arial" w:cs="Arial"/>
          <w:b/>
          <w:bCs/>
          <w:color w:val="auto"/>
          <w:sz w:val="22"/>
          <w:szCs w:val="22"/>
        </w:rPr>
      </w:pPr>
      <w:bookmarkStart w:id="26" w:name="_Toc223447077"/>
      <w:r w:rsidRPr="00B55437">
        <w:rPr>
          <w:rFonts w:ascii="Arial" w:hAnsi="Arial" w:cs="Arial"/>
          <w:b/>
          <w:bCs/>
          <w:color w:val="auto"/>
          <w:sz w:val="22"/>
          <w:szCs w:val="22"/>
        </w:rPr>
        <w:t xml:space="preserve">Opis </w:t>
      </w:r>
      <w:r w:rsidR="00D93736" w:rsidRPr="00B55437">
        <w:rPr>
          <w:rFonts w:ascii="Arial" w:hAnsi="Arial" w:cs="Arial"/>
          <w:b/>
          <w:bCs/>
          <w:color w:val="auto"/>
          <w:sz w:val="22"/>
          <w:szCs w:val="22"/>
        </w:rPr>
        <w:t>Use case</w:t>
      </w:r>
      <w:bookmarkEnd w:id="26"/>
      <w:r w:rsidRPr="00B55437">
        <w:rPr>
          <w:rFonts w:ascii="Arial" w:hAnsi="Arial" w:cs="Arial"/>
          <w:b/>
          <w:bCs/>
          <w:color w:val="auto"/>
          <w:sz w:val="22"/>
          <w:szCs w:val="22"/>
        </w:rPr>
        <w:t xml:space="preserve"> </w:t>
      </w:r>
    </w:p>
    <w:p w14:paraId="74701738" w14:textId="77777777" w:rsidR="0034598D" w:rsidRPr="00B55437" w:rsidRDefault="0034598D" w:rsidP="0034598D">
      <w:pPr>
        <w:rPr>
          <w:rFonts w:ascii="Arial" w:hAnsi="Arial" w:cs="Arial"/>
        </w:rPr>
      </w:pPr>
    </w:p>
    <w:p w14:paraId="0B37BAC1" w14:textId="6A09381C" w:rsidR="0034598D" w:rsidRPr="00B55437" w:rsidRDefault="0034598D" w:rsidP="0034598D">
      <w:pPr>
        <w:rPr>
          <w:rFonts w:ascii="Arial" w:hAnsi="Arial" w:cs="Arial"/>
        </w:rPr>
      </w:pPr>
      <w:r w:rsidRPr="00B55437">
        <w:rPr>
          <w:rFonts w:ascii="Arial" w:hAnsi="Arial" w:cs="Arial"/>
        </w:rPr>
        <w:t>Spółk</w:t>
      </w:r>
      <w:r w:rsidR="00B21D2E" w:rsidRPr="00B55437">
        <w:rPr>
          <w:rFonts w:ascii="Arial" w:hAnsi="Arial" w:cs="Arial"/>
        </w:rPr>
        <w:t xml:space="preserve">i Grupy ORLEN S.A. działają w krajach i segmentach </w:t>
      </w:r>
      <w:r w:rsidR="00103EFA" w:rsidRPr="00B55437">
        <w:rPr>
          <w:rFonts w:ascii="Arial" w:hAnsi="Arial" w:cs="Arial"/>
        </w:rPr>
        <w:t>o</w:t>
      </w:r>
      <w:r w:rsidR="00B21D2E" w:rsidRPr="00B55437">
        <w:rPr>
          <w:rFonts w:ascii="Arial" w:hAnsi="Arial" w:cs="Arial"/>
        </w:rPr>
        <w:t xml:space="preserve"> różnych </w:t>
      </w:r>
      <w:r w:rsidR="00103EFA" w:rsidRPr="00B55437">
        <w:rPr>
          <w:rFonts w:ascii="Arial" w:hAnsi="Arial" w:cs="Arial"/>
        </w:rPr>
        <w:t xml:space="preserve">regulacjach </w:t>
      </w:r>
      <w:r w:rsidR="00B21D2E" w:rsidRPr="00B55437">
        <w:rPr>
          <w:rFonts w:ascii="Arial" w:hAnsi="Arial" w:cs="Arial"/>
        </w:rPr>
        <w:t>podatkowych.</w:t>
      </w:r>
    </w:p>
    <w:p w14:paraId="52841744" w14:textId="2D8821A4" w:rsidR="00103EFA" w:rsidRPr="00B55437" w:rsidRDefault="00B21D2E" w:rsidP="0034598D">
      <w:pPr>
        <w:rPr>
          <w:rFonts w:ascii="Arial" w:hAnsi="Arial" w:cs="Arial"/>
        </w:rPr>
      </w:pPr>
      <w:r w:rsidRPr="00B55437">
        <w:rPr>
          <w:rFonts w:ascii="Arial" w:hAnsi="Arial" w:cs="Arial"/>
        </w:rPr>
        <w:t xml:space="preserve">Prosimy o wykazanie sposobu planowania </w:t>
      </w:r>
      <w:r w:rsidR="00430975" w:rsidRPr="00B55437">
        <w:rPr>
          <w:rFonts w:ascii="Arial" w:hAnsi="Arial" w:cs="Arial"/>
        </w:rPr>
        <w:t xml:space="preserve">i </w:t>
      </w:r>
      <w:r w:rsidRPr="00B55437">
        <w:rPr>
          <w:rFonts w:ascii="Arial" w:hAnsi="Arial" w:cs="Arial"/>
        </w:rPr>
        <w:t xml:space="preserve">ujmowania różnic w </w:t>
      </w:r>
      <w:r w:rsidR="00FA4F37" w:rsidRPr="00B55437">
        <w:rPr>
          <w:rFonts w:ascii="Arial" w:hAnsi="Arial" w:cs="Arial"/>
        </w:rPr>
        <w:t xml:space="preserve">zakresie amortyzacji podatkowej i bilansowej oraz naliczenia i rozliczania różnic kursowych, oraz uzyskiwanej dywidendy w zakresie ich wpływu na pozycje podatku bieżącego i podatku odroczonego. </w:t>
      </w:r>
    </w:p>
    <w:p w14:paraId="59736715" w14:textId="77777777" w:rsidR="00B47CCB" w:rsidRDefault="00B47CCB">
      <w:pPr>
        <w:rPr>
          <w:lang w:eastAsia="pl-PL"/>
        </w:rPr>
      </w:pPr>
      <w:r>
        <w:rPr>
          <w:rFonts w:ascii="Arial" w:hAnsi="Arial" w:cs="Arial"/>
        </w:rPr>
        <w:t>Ponadto należy wykazać możliwość rozliczenia podatku planowanego przez spółkę w formie zaliczkowej i uproszczonej, wraz z rozliczeniem straty podatkowej (aktywo podatkowe) za rok n-2 całkowicie oraz za rok n-1 w 50%.</w:t>
      </w:r>
    </w:p>
    <w:p w14:paraId="462DDE79" w14:textId="77777777" w:rsidR="00627CD6" w:rsidRPr="00B55437" w:rsidRDefault="00627CD6">
      <w:pPr>
        <w:jc w:val="left"/>
        <w:rPr>
          <w:rFonts w:ascii="Arial" w:hAnsi="Arial" w:cs="Arial"/>
        </w:rPr>
      </w:pPr>
      <w:r w:rsidRPr="00B55437">
        <w:rPr>
          <w:rFonts w:ascii="Arial" w:hAnsi="Arial" w:cs="Arial"/>
        </w:rPr>
        <w:br w:type="page"/>
      </w:r>
    </w:p>
    <w:p w14:paraId="221AA0F0" w14:textId="74DA91F7" w:rsidR="5DC79EE4" w:rsidRPr="00B55437" w:rsidRDefault="00D93736" w:rsidP="00627CD6">
      <w:pPr>
        <w:pStyle w:val="Nagwek1"/>
        <w:numPr>
          <w:ilvl w:val="0"/>
          <w:numId w:val="41"/>
        </w:numPr>
        <w:spacing w:before="0" w:after="0" w:line="240" w:lineRule="auto"/>
        <w:rPr>
          <w:rFonts w:ascii="Arial" w:hAnsi="Arial" w:cs="Arial"/>
          <w:b/>
          <w:bCs/>
          <w:color w:val="auto"/>
          <w:sz w:val="22"/>
          <w:szCs w:val="22"/>
        </w:rPr>
      </w:pPr>
      <w:bookmarkStart w:id="27" w:name="_Toc223447078"/>
      <w:r w:rsidRPr="00B55437">
        <w:rPr>
          <w:rFonts w:ascii="Arial" w:hAnsi="Arial" w:cs="Arial"/>
          <w:b/>
          <w:bCs/>
          <w:color w:val="auto"/>
          <w:sz w:val="22"/>
          <w:szCs w:val="22"/>
        </w:rPr>
        <w:lastRenderedPageBreak/>
        <w:t>Use case</w:t>
      </w:r>
      <w:r w:rsidR="5DC79EE4" w:rsidRPr="00B55437">
        <w:rPr>
          <w:rFonts w:ascii="Arial" w:hAnsi="Arial" w:cs="Arial"/>
          <w:b/>
          <w:bCs/>
          <w:color w:val="auto"/>
          <w:sz w:val="22"/>
          <w:szCs w:val="22"/>
        </w:rPr>
        <w:t xml:space="preserve"> </w:t>
      </w:r>
      <w:r w:rsidR="00576510" w:rsidRPr="00B55437">
        <w:rPr>
          <w:rFonts w:ascii="Arial" w:hAnsi="Arial" w:cs="Arial"/>
          <w:b/>
          <w:bCs/>
          <w:color w:val="auto"/>
          <w:sz w:val="22"/>
          <w:szCs w:val="22"/>
        </w:rPr>
        <w:t>0</w:t>
      </w:r>
      <w:r w:rsidR="00F57AED" w:rsidRPr="00B55437">
        <w:rPr>
          <w:rFonts w:ascii="Arial" w:hAnsi="Arial" w:cs="Arial"/>
          <w:b/>
          <w:bCs/>
          <w:color w:val="auto"/>
          <w:sz w:val="22"/>
          <w:szCs w:val="22"/>
        </w:rPr>
        <w:t>7</w:t>
      </w:r>
      <w:r w:rsidR="001470A1" w:rsidRPr="00B55437">
        <w:rPr>
          <w:rFonts w:ascii="Arial" w:hAnsi="Arial" w:cs="Arial"/>
          <w:b/>
          <w:bCs/>
          <w:color w:val="auto"/>
          <w:sz w:val="22"/>
          <w:szCs w:val="22"/>
        </w:rPr>
        <w:t>:</w:t>
      </w:r>
      <w:r w:rsidR="3C2E6814" w:rsidRPr="00B55437">
        <w:rPr>
          <w:rFonts w:ascii="Arial" w:hAnsi="Arial" w:cs="Arial"/>
          <w:b/>
          <w:bCs/>
          <w:color w:val="auto"/>
          <w:sz w:val="22"/>
          <w:szCs w:val="22"/>
        </w:rPr>
        <w:t xml:space="preserve"> </w:t>
      </w:r>
      <w:r w:rsidR="00576510" w:rsidRPr="00B55437">
        <w:rPr>
          <w:rFonts w:ascii="Arial" w:hAnsi="Arial" w:cs="Arial"/>
          <w:b/>
          <w:bCs/>
          <w:color w:val="auto"/>
          <w:sz w:val="22"/>
          <w:szCs w:val="22"/>
        </w:rPr>
        <w:t>Z</w:t>
      </w:r>
      <w:r w:rsidR="3C2E6814" w:rsidRPr="00B55437">
        <w:rPr>
          <w:rFonts w:ascii="Arial" w:hAnsi="Arial" w:cs="Arial"/>
          <w:b/>
          <w:bCs/>
          <w:color w:val="auto"/>
          <w:sz w:val="22"/>
          <w:szCs w:val="22"/>
        </w:rPr>
        <w:t>miany reguł dla scenariuszy i okresów</w:t>
      </w:r>
      <w:bookmarkEnd w:id="27"/>
    </w:p>
    <w:p w14:paraId="58FB147A" w14:textId="276705DD" w:rsidR="5DC79EE4" w:rsidRPr="00B55437" w:rsidRDefault="5DC79EE4" w:rsidP="755DBF50">
      <w:pPr>
        <w:spacing w:line="257" w:lineRule="auto"/>
        <w:rPr>
          <w:rFonts w:ascii="Arial" w:hAnsi="Arial" w:cs="Arial"/>
        </w:rPr>
      </w:pPr>
      <w:r w:rsidRPr="00B55437">
        <w:rPr>
          <w:rFonts w:ascii="Arial" w:eastAsia="Aptos" w:hAnsi="Arial" w:cs="Arial"/>
        </w:rPr>
        <w:t xml:space="preserve"> </w:t>
      </w:r>
    </w:p>
    <w:p w14:paraId="67FDA7CD" w14:textId="0FFD2AA3" w:rsidR="5DC79EE4" w:rsidRPr="00B55437" w:rsidRDefault="5DC79EE4" w:rsidP="001470A1">
      <w:pPr>
        <w:pStyle w:val="Nagwek1"/>
        <w:numPr>
          <w:ilvl w:val="1"/>
          <w:numId w:val="41"/>
        </w:numPr>
        <w:spacing w:before="0" w:after="0" w:line="240" w:lineRule="auto"/>
        <w:rPr>
          <w:rFonts w:ascii="Arial" w:hAnsi="Arial" w:cs="Arial"/>
          <w:b/>
          <w:bCs/>
          <w:color w:val="auto"/>
          <w:sz w:val="22"/>
          <w:szCs w:val="22"/>
        </w:rPr>
      </w:pPr>
      <w:bookmarkStart w:id="28" w:name="_Toc223447079"/>
      <w:r w:rsidRPr="00B55437">
        <w:rPr>
          <w:rFonts w:ascii="Arial" w:hAnsi="Arial" w:cs="Arial"/>
          <w:b/>
          <w:bCs/>
          <w:color w:val="auto"/>
          <w:sz w:val="22"/>
          <w:szCs w:val="22"/>
        </w:rPr>
        <w:t xml:space="preserve">Metryka </w:t>
      </w:r>
      <w:r w:rsidR="00D93736" w:rsidRPr="00B55437">
        <w:rPr>
          <w:rFonts w:ascii="Arial" w:hAnsi="Arial" w:cs="Arial"/>
          <w:b/>
          <w:bCs/>
          <w:color w:val="auto"/>
          <w:sz w:val="22"/>
          <w:szCs w:val="22"/>
        </w:rPr>
        <w:t>Use case</w:t>
      </w:r>
      <w:bookmarkEnd w:id="28"/>
      <w:r w:rsidRPr="00B55437">
        <w:rPr>
          <w:rFonts w:ascii="Arial" w:hAnsi="Arial" w:cs="Arial"/>
          <w:b/>
          <w:bCs/>
          <w:color w:val="auto"/>
          <w:sz w:val="22"/>
          <w:szCs w:val="22"/>
        </w:rPr>
        <w:t xml:space="preserve"> </w:t>
      </w:r>
    </w:p>
    <w:tbl>
      <w:tblPr>
        <w:tblStyle w:val="Tabela-Siatka"/>
        <w:tblW w:w="0" w:type="auto"/>
        <w:tblInd w:w="90" w:type="dxa"/>
        <w:tblLook w:val="04A0" w:firstRow="1" w:lastRow="0" w:firstColumn="1" w:lastColumn="0" w:noHBand="0" w:noVBand="1"/>
      </w:tblPr>
      <w:tblGrid>
        <w:gridCol w:w="1108"/>
        <w:gridCol w:w="1441"/>
        <w:gridCol w:w="6413"/>
      </w:tblGrid>
      <w:tr w:rsidR="755DBF50" w:rsidRPr="00B55437" w14:paraId="4F8A0F29" w14:textId="77777777" w:rsidTr="006B09C1">
        <w:trPr>
          <w:trHeight w:val="300"/>
        </w:trPr>
        <w:tc>
          <w:tcPr>
            <w:tcW w:w="1108" w:type="dxa"/>
            <w:vMerge w:val="restart"/>
            <w:tcBorders>
              <w:top w:val="single" w:sz="8" w:space="0" w:color="auto"/>
              <w:left w:val="single" w:sz="8" w:space="0" w:color="auto"/>
              <w:bottom w:val="single" w:sz="8" w:space="0" w:color="auto"/>
              <w:right w:val="single" w:sz="8" w:space="0" w:color="auto"/>
            </w:tcBorders>
            <w:shd w:val="clear" w:color="auto" w:fill="C00000"/>
            <w:tcMar>
              <w:left w:w="108" w:type="dxa"/>
              <w:right w:w="108" w:type="dxa"/>
            </w:tcMar>
            <w:vAlign w:val="center"/>
          </w:tcPr>
          <w:p w14:paraId="3216D19A" w14:textId="5A180A4C" w:rsidR="755DBF50" w:rsidRPr="00B55437" w:rsidRDefault="5DC79EE4" w:rsidP="755DBF50">
            <w:pPr>
              <w:jc w:val="center"/>
              <w:rPr>
                <w:rFonts w:ascii="Arial" w:hAnsi="Arial" w:cs="Arial"/>
              </w:rPr>
            </w:pPr>
            <w:r w:rsidRPr="00B55437">
              <w:rPr>
                <w:rFonts w:ascii="Arial" w:eastAsia="Aptos" w:hAnsi="Arial" w:cs="Arial"/>
              </w:rPr>
              <w:t xml:space="preserve"> </w:t>
            </w:r>
            <w:r w:rsidR="755DBF50" w:rsidRPr="00B55437">
              <w:rPr>
                <w:rFonts w:ascii="Arial" w:eastAsia="Arial" w:hAnsi="Arial" w:cs="Arial"/>
                <w:smallCaps/>
                <w:color w:val="FFFFFF" w:themeColor="background1"/>
              </w:rPr>
              <w:t>nr case</w:t>
            </w:r>
          </w:p>
        </w:tc>
        <w:tc>
          <w:tcPr>
            <w:tcW w:w="7854" w:type="dxa"/>
            <w:gridSpan w:val="2"/>
            <w:tcBorders>
              <w:top w:val="single" w:sz="8" w:space="0" w:color="auto"/>
              <w:left w:val="single" w:sz="8" w:space="0" w:color="auto"/>
              <w:bottom w:val="single" w:sz="8" w:space="0" w:color="auto"/>
              <w:right w:val="single" w:sz="8" w:space="0" w:color="auto"/>
            </w:tcBorders>
            <w:shd w:val="clear" w:color="auto" w:fill="C00000"/>
            <w:tcMar>
              <w:left w:w="108" w:type="dxa"/>
              <w:right w:w="108" w:type="dxa"/>
            </w:tcMar>
            <w:vAlign w:val="center"/>
          </w:tcPr>
          <w:p w14:paraId="1D04CB04" w14:textId="208F5C35" w:rsidR="755DBF50" w:rsidRPr="00B55437" w:rsidRDefault="755DBF50" w:rsidP="755DBF50">
            <w:pPr>
              <w:jc w:val="center"/>
              <w:rPr>
                <w:rFonts w:ascii="Arial" w:hAnsi="Arial" w:cs="Arial"/>
              </w:rPr>
            </w:pPr>
            <w:r w:rsidRPr="00B55437">
              <w:rPr>
                <w:rFonts w:ascii="Arial" w:eastAsia="Arial" w:hAnsi="Arial" w:cs="Arial"/>
                <w:smallCaps/>
                <w:color w:val="FFFFFF" w:themeColor="background1"/>
              </w:rPr>
              <w:t>funkcjonalność</w:t>
            </w:r>
          </w:p>
        </w:tc>
      </w:tr>
      <w:tr w:rsidR="755DBF50" w:rsidRPr="00B55437" w14:paraId="32507705" w14:textId="77777777" w:rsidTr="006B09C1">
        <w:trPr>
          <w:trHeight w:val="300"/>
        </w:trPr>
        <w:tc>
          <w:tcPr>
            <w:tcW w:w="1108" w:type="dxa"/>
            <w:vMerge/>
            <w:tcBorders>
              <w:left w:val="single" w:sz="0" w:space="0" w:color="auto"/>
              <w:bottom w:val="single" w:sz="0" w:space="0" w:color="auto"/>
              <w:right w:val="single" w:sz="0" w:space="0" w:color="auto"/>
            </w:tcBorders>
            <w:vAlign w:val="center"/>
          </w:tcPr>
          <w:p w14:paraId="2B3E202E" w14:textId="77777777" w:rsidR="00DF0D58" w:rsidRPr="00B55437" w:rsidRDefault="00DF0D58">
            <w:pPr>
              <w:rPr>
                <w:rFonts w:ascii="Arial" w:hAnsi="Arial" w:cs="Arial"/>
              </w:rPr>
            </w:pPr>
          </w:p>
        </w:tc>
        <w:tc>
          <w:tcPr>
            <w:tcW w:w="1441" w:type="dxa"/>
            <w:tcBorders>
              <w:top w:val="single" w:sz="8" w:space="0" w:color="auto"/>
              <w:left w:val="nil"/>
              <w:bottom w:val="single" w:sz="8" w:space="0" w:color="auto"/>
              <w:right w:val="single" w:sz="8" w:space="0" w:color="auto"/>
            </w:tcBorders>
            <w:shd w:val="clear" w:color="auto" w:fill="C00000"/>
            <w:tcMar>
              <w:left w:w="108" w:type="dxa"/>
              <w:right w:w="108" w:type="dxa"/>
            </w:tcMar>
            <w:vAlign w:val="center"/>
          </w:tcPr>
          <w:p w14:paraId="54487F8B" w14:textId="07047ED5" w:rsidR="755DBF50" w:rsidRPr="00B55437" w:rsidRDefault="755DBF50" w:rsidP="755DBF50">
            <w:pPr>
              <w:jc w:val="center"/>
              <w:rPr>
                <w:rFonts w:ascii="Arial" w:hAnsi="Arial" w:cs="Arial"/>
              </w:rPr>
            </w:pPr>
            <w:r w:rsidRPr="00B55437">
              <w:rPr>
                <w:rFonts w:ascii="Arial" w:eastAsia="Arial" w:hAnsi="Arial" w:cs="Arial"/>
                <w:smallCaps/>
                <w:color w:val="FFFFFF" w:themeColor="background1"/>
              </w:rPr>
              <w:t>oznaczenie</w:t>
            </w:r>
          </w:p>
        </w:tc>
        <w:tc>
          <w:tcPr>
            <w:tcW w:w="6413" w:type="dxa"/>
            <w:tcBorders>
              <w:top w:val="nil"/>
              <w:left w:val="single" w:sz="8" w:space="0" w:color="auto"/>
              <w:bottom w:val="single" w:sz="8" w:space="0" w:color="auto"/>
              <w:right w:val="single" w:sz="8" w:space="0" w:color="auto"/>
            </w:tcBorders>
            <w:shd w:val="clear" w:color="auto" w:fill="C00000"/>
            <w:tcMar>
              <w:left w:w="108" w:type="dxa"/>
              <w:right w:w="108" w:type="dxa"/>
            </w:tcMar>
            <w:vAlign w:val="center"/>
          </w:tcPr>
          <w:p w14:paraId="0B5C9F4C" w14:textId="642E3B0E" w:rsidR="755DBF50" w:rsidRPr="00B55437" w:rsidRDefault="755DBF50" w:rsidP="755DBF50">
            <w:pPr>
              <w:jc w:val="center"/>
              <w:rPr>
                <w:rFonts w:ascii="Arial" w:hAnsi="Arial" w:cs="Arial"/>
              </w:rPr>
            </w:pPr>
            <w:r w:rsidRPr="00B55437">
              <w:rPr>
                <w:rFonts w:ascii="Arial" w:eastAsia="Arial" w:hAnsi="Arial" w:cs="Arial"/>
                <w:smallCaps/>
                <w:color w:val="FFFFFF" w:themeColor="background1"/>
              </w:rPr>
              <w:t>nazwa funkcjonalności</w:t>
            </w:r>
          </w:p>
        </w:tc>
      </w:tr>
      <w:tr w:rsidR="755DBF50" w:rsidRPr="00B55437" w14:paraId="1B00FFCE" w14:textId="77777777" w:rsidTr="006B09C1">
        <w:trPr>
          <w:trHeight w:val="420"/>
        </w:trPr>
        <w:tc>
          <w:tcPr>
            <w:tcW w:w="1108"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5FD12155" w14:textId="21C0B7BB" w:rsidR="755DBF50" w:rsidRPr="00B55437" w:rsidRDefault="00F57AED" w:rsidP="755DBF50">
            <w:pPr>
              <w:jc w:val="center"/>
              <w:rPr>
                <w:rFonts w:ascii="Arial" w:hAnsi="Arial" w:cs="Arial"/>
              </w:rPr>
            </w:pPr>
            <w:r w:rsidRPr="00B55437">
              <w:rPr>
                <w:rFonts w:ascii="Arial" w:eastAsia="Arial" w:hAnsi="Arial" w:cs="Arial"/>
                <w:i/>
                <w:smallCaps/>
                <w:color w:val="171717" w:themeColor="background2" w:themeShade="1A"/>
              </w:rPr>
              <w:t>07</w:t>
            </w:r>
          </w:p>
        </w:tc>
        <w:tc>
          <w:tcPr>
            <w:tcW w:w="1441"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EBC1A7" w14:textId="612E5384" w:rsidR="755DBF50" w:rsidRPr="00B55437" w:rsidRDefault="755DBF50" w:rsidP="00707C3B">
            <w:pPr>
              <w:jc w:val="center"/>
              <w:rPr>
                <w:rFonts w:ascii="Arial" w:hAnsi="Arial" w:cs="Arial"/>
                <w:i/>
                <w:iCs/>
                <w:smallCaps/>
                <w:color w:val="171717" w:themeColor="background2" w:themeShade="1A"/>
              </w:rPr>
            </w:pPr>
            <w:r w:rsidRPr="00B55437">
              <w:rPr>
                <w:rFonts w:ascii="Arial" w:hAnsi="Arial" w:cs="Arial"/>
                <w:i/>
                <w:iCs/>
                <w:smallCaps/>
                <w:color w:val="171717" w:themeColor="background2" w:themeShade="1A"/>
              </w:rPr>
              <w:t>E8,E9</w:t>
            </w:r>
          </w:p>
        </w:tc>
        <w:tc>
          <w:tcPr>
            <w:tcW w:w="6413" w:type="dxa"/>
            <w:tcBorders>
              <w:top w:val="single" w:sz="8" w:space="0" w:color="auto"/>
              <w:left w:val="single" w:sz="8" w:space="0" w:color="auto"/>
              <w:bottom w:val="single" w:sz="8" w:space="0" w:color="auto"/>
              <w:right w:val="single" w:sz="8" w:space="0" w:color="auto"/>
            </w:tcBorders>
            <w:tcMar>
              <w:left w:w="108" w:type="dxa"/>
              <w:right w:w="108" w:type="dxa"/>
            </w:tcMar>
          </w:tcPr>
          <w:p w14:paraId="62B4C339" w14:textId="1749E150" w:rsidR="755DBF50" w:rsidRPr="00B55437" w:rsidRDefault="755DBF50" w:rsidP="00707C3B">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Możliwość zmiany reguł dla nowych scenariuszy/okresów.</w:t>
            </w:r>
          </w:p>
          <w:p w14:paraId="02CDBD07" w14:textId="61E13B32" w:rsidR="755DBF50" w:rsidRPr="00B55437" w:rsidRDefault="755DBF50" w:rsidP="00707C3B">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 xml:space="preserve"> </w:t>
            </w:r>
          </w:p>
        </w:tc>
      </w:tr>
      <w:tr w:rsidR="755DBF50" w:rsidRPr="00B55437" w14:paraId="747843BA" w14:textId="77777777" w:rsidTr="006B09C1">
        <w:trPr>
          <w:trHeight w:val="420"/>
        </w:trPr>
        <w:tc>
          <w:tcPr>
            <w:tcW w:w="1108" w:type="dxa"/>
            <w:vMerge/>
            <w:tcBorders>
              <w:left w:val="single" w:sz="0" w:space="0" w:color="auto"/>
              <w:bottom w:val="single" w:sz="0" w:space="0" w:color="auto"/>
              <w:right w:val="single" w:sz="0" w:space="0" w:color="auto"/>
            </w:tcBorders>
            <w:vAlign w:val="center"/>
          </w:tcPr>
          <w:p w14:paraId="7ED164D5" w14:textId="77777777" w:rsidR="00DF0D58" w:rsidRPr="00B55437" w:rsidRDefault="00DF0D58">
            <w:pPr>
              <w:rPr>
                <w:rFonts w:ascii="Arial" w:hAnsi="Arial" w:cs="Arial"/>
              </w:rPr>
            </w:pPr>
          </w:p>
        </w:tc>
        <w:tc>
          <w:tcPr>
            <w:tcW w:w="1441" w:type="dxa"/>
            <w:vMerge/>
            <w:tcBorders>
              <w:top w:val="single" w:sz="0" w:space="0" w:color="auto"/>
              <w:left w:val="single" w:sz="0" w:space="0" w:color="auto"/>
              <w:bottom w:val="single" w:sz="0" w:space="0" w:color="auto"/>
              <w:right w:val="single" w:sz="0" w:space="0" w:color="auto"/>
            </w:tcBorders>
            <w:vAlign w:val="center"/>
          </w:tcPr>
          <w:p w14:paraId="6685465C" w14:textId="77777777" w:rsidR="00DF0D58" w:rsidRPr="00B55437" w:rsidRDefault="00DF0D58">
            <w:pPr>
              <w:rPr>
                <w:rFonts w:ascii="Arial" w:hAnsi="Arial" w:cs="Arial"/>
                <w:i/>
                <w:iCs/>
                <w:smallCaps/>
                <w:color w:val="171717" w:themeColor="background2" w:themeShade="1A"/>
              </w:rPr>
            </w:pPr>
          </w:p>
        </w:tc>
        <w:tc>
          <w:tcPr>
            <w:tcW w:w="6413" w:type="dxa"/>
            <w:tcBorders>
              <w:top w:val="single" w:sz="8" w:space="0" w:color="auto"/>
              <w:left w:val="nil"/>
              <w:bottom w:val="single" w:sz="8" w:space="0" w:color="auto"/>
              <w:right w:val="single" w:sz="8" w:space="0" w:color="auto"/>
            </w:tcBorders>
            <w:tcMar>
              <w:left w:w="108" w:type="dxa"/>
              <w:right w:w="108" w:type="dxa"/>
            </w:tcMar>
          </w:tcPr>
          <w:p w14:paraId="02D1601F" w14:textId="3F5011FF" w:rsidR="755DBF50" w:rsidRPr="00B55437" w:rsidRDefault="755DBF50" w:rsidP="755DBF50">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Możliwość zmiany struktury grupy dla nowych scenariuszy/okresów.</w:t>
            </w:r>
          </w:p>
          <w:p w14:paraId="3A89175C" w14:textId="1394AA71" w:rsidR="755DBF50" w:rsidRPr="00B55437" w:rsidRDefault="755DBF50" w:rsidP="755DBF50">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 xml:space="preserve"> </w:t>
            </w:r>
          </w:p>
        </w:tc>
      </w:tr>
    </w:tbl>
    <w:p w14:paraId="119E32E0" w14:textId="4B39940B" w:rsidR="5DC79EE4" w:rsidRPr="00B55437" w:rsidRDefault="5DC79EE4" w:rsidP="755DBF50">
      <w:pPr>
        <w:spacing w:line="257" w:lineRule="auto"/>
        <w:rPr>
          <w:rFonts w:ascii="Arial" w:hAnsi="Arial" w:cs="Arial"/>
        </w:rPr>
      </w:pPr>
      <w:r w:rsidRPr="00B55437">
        <w:rPr>
          <w:rFonts w:ascii="Arial" w:eastAsia="Arial" w:hAnsi="Arial" w:cs="Arial"/>
          <w:i/>
          <w:iCs/>
          <w:smallCaps/>
          <w:color w:val="171717" w:themeColor="background2" w:themeShade="1A"/>
        </w:rPr>
        <w:t xml:space="preserve"> </w:t>
      </w:r>
    </w:p>
    <w:p w14:paraId="7E40EC0E" w14:textId="1598AB60" w:rsidR="5DC79EE4" w:rsidRPr="00B55437" w:rsidRDefault="5DC79EE4" w:rsidP="006B09C1">
      <w:pPr>
        <w:pStyle w:val="Nagwek1"/>
        <w:numPr>
          <w:ilvl w:val="1"/>
          <w:numId w:val="41"/>
        </w:numPr>
        <w:spacing w:before="0" w:after="120" w:line="240" w:lineRule="auto"/>
        <w:ind w:left="431" w:hanging="431"/>
        <w:rPr>
          <w:rFonts w:ascii="Arial" w:hAnsi="Arial" w:cs="Arial"/>
          <w:b/>
          <w:bCs/>
          <w:color w:val="auto"/>
          <w:sz w:val="22"/>
          <w:szCs w:val="22"/>
        </w:rPr>
      </w:pPr>
      <w:bookmarkStart w:id="29" w:name="_Toc223447080"/>
      <w:r w:rsidRPr="00B55437">
        <w:rPr>
          <w:rFonts w:ascii="Arial" w:hAnsi="Arial" w:cs="Arial"/>
          <w:b/>
          <w:bCs/>
          <w:color w:val="auto"/>
          <w:sz w:val="22"/>
          <w:szCs w:val="22"/>
        </w:rPr>
        <w:t xml:space="preserve">Opis </w:t>
      </w:r>
      <w:r w:rsidR="00D93736" w:rsidRPr="00B55437">
        <w:rPr>
          <w:rFonts w:ascii="Arial" w:hAnsi="Arial" w:cs="Arial"/>
          <w:b/>
          <w:bCs/>
          <w:color w:val="auto"/>
          <w:sz w:val="22"/>
          <w:szCs w:val="22"/>
        </w:rPr>
        <w:t>Use case</w:t>
      </w:r>
      <w:bookmarkEnd w:id="29"/>
      <w:r w:rsidRPr="00B55437">
        <w:rPr>
          <w:rFonts w:ascii="Arial" w:hAnsi="Arial" w:cs="Arial"/>
          <w:b/>
          <w:bCs/>
          <w:color w:val="auto"/>
          <w:sz w:val="22"/>
          <w:szCs w:val="22"/>
        </w:rPr>
        <w:t xml:space="preserve"> </w:t>
      </w:r>
    </w:p>
    <w:p w14:paraId="3B271B39" w14:textId="40EC94D8" w:rsidR="03920A86" w:rsidRPr="00B55437" w:rsidRDefault="03920A86" w:rsidP="006B09C1">
      <w:pPr>
        <w:spacing w:line="257" w:lineRule="auto"/>
        <w:rPr>
          <w:rFonts w:ascii="Arial" w:eastAsia="Aptos" w:hAnsi="Arial" w:cs="Arial"/>
        </w:rPr>
      </w:pPr>
      <w:r w:rsidRPr="00B55437">
        <w:rPr>
          <w:rFonts w:ascii="Arial" w:eastAsia="Aptos" w:hAnsi="Arial" w:cs="Arial"/>
        </w:rPr>
        <w:t xml:space="preserve">Celem niniejszego </w:t>
      </w:r>
      <w:r w:rsidR="00D93736" w:rsidRPr="00B55437">
        <w:rPr>
          <w:rFonts w:ascii="Arial" w:eastAsia="Aptos" w:hAnsi="Arial" w:cs="Arial"/>
        </w:rPr>
        <w:t>Use case</w:t>
      </w:r>
      <w:r w:rsidRPr="00B55437">
        <w:rPr>
          <w:rFonts w:ascii="Arial" w:eastAsia="Aptos" w:hAnsi="Arial" w:cs="Arial"/>
        </w:rPr>
        <w:t xml:space="preserve"> jest weryfikacja funkcjonalności systemu klasy EPM (Enterprise Performance Management) w zakresie elastycznego zarządzania zmianami reguł kalkulacji dla nowych scenariuszy/okresów. </w:t>
      </w:r>
    </w:p>
    <w:p w14:paraId="7A293738" w14:textId="2A6CF02A" w:rsidR="5DC79EE4" w:rsidRPr="00B55437" w:rsidRDefault="5DC79EE4" w:rsidP="13EFAC6D">
      <w:pPr>
        <w:spacing w:line="276" w:lineRule="auto"/>
        <w:rPr>
          <w:rFonts w:ascii="Arial" w:eastAsia="Aptos" w:hAnsi="Arial" w:cs="Arial"/>
        </w:rPr>
      </w:pPr>
      <w:r w:rsidRPr="00B55437">
        <w:rPr>
          <w:rFonts w:ascii="Arial" w:eastAsia="Aptos" w:hAnsi="Arial" w:cs="Arial"/>
        </w:rPr>
        <w:t>Spółka potrzebuje przyjąć różne scenariusze biznesowe dla różnych okresów czasowych, w tym również zmiany planu na różnych produktach sprzedawanych przez Grupę. Dodatkowo symulujemy</w:t>
      </w:r>
      <w:r w:rsidR="4B7D9353" w:rsidRPr="00B55437">
        <w:rPr>
          <w:rFonts w:ascii="Arial" w:eastAsia="Aptos" w:hAnsi="Arial" w:cs="Arial"/>
        </w:rPr>
        <w:t>,</w:t>
      </w:r>
      <w:r w:rsidRPr="00B55437">
        <w:rPr>
          <w:rFonts w:ascii="Arial" w:eastAsia="Aptos" w:hAnsi="Arial" w:cs="Arial"/>
        </w:rPr>
        <w:t xml:space="preserve"> że Spółka przewiduje zmiany w strukturach Grupy między rokiem </w:t>
      </w:r>
      <w:r w:rsidR="03920A86" w:rsidRPr="00B55437">
        <w:rPr>
          <w:rFonts w:ascii="Arial" w:eastAsia="Aptos" w:hAnsi="Arial" w:cs="Arial"/>
        </w:rPr>
        <w:t>n</w:t>
      </w:r>
      <w:r w:rsidRPr="00B55437">
        <w:rPr>
          <w:rFonts w:ascii="Arial" w:eastAsia="Aptos" w:hAnsi="Arial" w:cs="Arial"/>
        </w:rPr>
        <w:t xml:space="preserve"> i </w:t>
      </w:r>
      <w:r w:rsidR="03920A86" w:rsidRPr="00B55437">
        <w:rPr>
          <w:rFonts w:ascii="Arial" w:eastAsia="Aptos" w:hAnsi="Arial" w:cs="Arial"/>
        </w:rPr>
        <w:t>n+1</w:t>
      </w:r>
      <w:r w:rsidRPr="00B55437">
        <w:rPr>
          <w:rFonts w:ascii="Arial" w:eastAsia="Aptos" w:hAnsi="Arial" w:cs="Arial"/>
        </w:rPr>
        <w:t xml:space="preserve"> np. połączenie kilku Spółek. </w:t>
      </w:r>
      <w:r w:rsidR="03920A86" w:rsidRPr="00B55437">
        <w:rPr>
          <w:rFonts w:ascii="Arial" w:eastAsia="Aptos" w:hAnsi="Arial" w:cs="Arial"/>
        </w:rPr>
        <w:t xml:space="preserve"> </w:t>
      </w:r>
    </w:p>
    <w:p w14:paraId="20F5B556" w14:textId="24C67C01" w:rsidR="5DC79EE4" w:rsidRPr="00B55437" w:rsidRDefault="5DC79EE4" w:rsidP="13EFAC6D">
      <w:pPr>
        <w:spacing w:line="276" w:lineRule="auto"/>
        <w:rPr>
          <w:rFonts w:ascii="Arial" w:eastAsia="Aptos" w:hAnsi="Arial" w:cs="Arial"/>
        </w:rPr>
      </w:pPr>
      <w:r w:rsidRPr="00B55437">
        <w:rPr>
          <w:rFonts w:ascii="Arial" w:eastAsia="Aptos" w:hAnsi="Arial" w:cs="Arial"/>
        </w:rPr>
        <w:t xml:space="preserve">W związku z powyższym konieczna jest zmiana reguł kalkulacji przychodów i kosztów </w:t>
      </w:r>
      <w:r w:rsidR="03920A86" w:rsidRPr="00B55437">
        <w:rPr>
          <w:rFonts w:ascii="Arial" w:eastAsia="Aptos" w:hAnsi="Arial" w:cs="Arial"/>
        </w:rPr>
        <w:t>produktów oraz dodatkowo zaszycie zmian struktury organizacyjnej</w:t>
      </w:r>
      <w:r w:rsidRPr="00B55437">
        <w:rPr>
          <w:rFonts w:ascii="Arial" w:eastAsia="Aptos" w:hAnsi="Arial" w:cs="Arial"/>
        </w:rPr>
        <w:t>.</w:t>
      </w:r>
    </w:p>
    <w:p w14:paraId="4EA16085" w14:textId="36225BD7" w:rsidR="03920A86" w:rsidRPr="00B55437" w:rsidRDefault="03920A86" w:rsidP="002576FC">
      <w:pPr>
        <w:pStyle w:val="Akapitzlist"/>
        <w:numPr>
          <w:ilvl w:val="0"/>
          <w:numId w:val="45"/>
        </w:numPr>
        <w:spacing w:after="120" w:line="276" w:lineRule="auto"/>
        <w:ind w:left="714" w:hanging="357"/>
        <w:contextualSpacing w:val="0"/>
        <w:rPr>
          <w:rFonts w:ascii="Arial" w:eastAsia="Aptos" w:hAnsi="Arial" w:cs="Arial"/>
        </w:rPr>
      </w:pPr>
      <w:r w:rsidRPr="00B55437">
        <w:rPr>
          <w:rFonts w:ascii="Arial" w:eastAsia="Aptos" w:hAnsi="Arial" w:cs="Arial"/>
        </w:rPr>
        <w:t>Przychody w planie są liczone wybranym bazowym algorytmem (np. wolumen x (notowanie + marża)). Proszę pokazać kalkulację przychodów na poszczególnych produktach w kolejnych scenariuszach:</w:t>
      </w:r>
    </w:p>
    <w:p w14:paraId="4C1B32BA" w14:textId="5D329700" w:rsidR="03920A86" w:rsidRPr="00B55437" w:rsidRDefault="03920A86" w:rsidP="002576FC">
      <w:pPr>
        <w:pStyle w:val="Akapitzlist"/>
        <w:numPr>
          <w:ilvl w:val="1"/>
          <w:numId w:val="9"/>
        </w:numPr>
        <w:rPr>
          <w:rFonts w:ascii="Arial" w:hAnsi="Arial" w:cs="Arial"/>
        </w:rPr>
      </w:pPr>
      <w:r w:rsidRPr="00B55437">
        <w:rPr>
          <w:rFonts w:ascii="Arial" w:hAnsi="Arial" w:cs="Arial"/>
        </w:rPr>
        <w:t xml:space="preserve">Planu na rok n zawiera dane miesięczne </w:t>
      </w:r>
    </w:p>
    <w:p w14:paraId="2EA3E0B6" w14:textId="69DA82E7" w:rsidR="03920A86" w:rsidRPr="00B55437" w:rsidRDefault="03920A86" w:rsidP="002576FC">
      <w:pPr>
        <w:pStyle w:val="Akapitzlist"/>
        <w:numPr>
          <w:ilvl w:val="1"/>
          <w:numId w:val="9"/>
        </w:numPr>
        <w:rPr>
          <w:rFonts w:ascii="Arial" w:hAnsi="Arial" w:cs="Arial"/>
        </w:rPr>
      </w:pPr>
      <w:r w:rsidRPr="00B55437">
        <w:rPr>
          <w:rFonts w:ascii="Arial" w:hAnsi="Arial" w:cs="Arial"/>
        </w:rPr>
        <w:t>Plan na rok n+1 zawiera dane kwartalne</w:t>
      </w:r>
    </w:p>
    <w:p w14:paraId="1E82E898" w14:textId="032EF4F8" w:rsidR="03920A86" w:rsidRPr="00B55437" w:rsidRDefault="03920A86" w:rsidP="002576FC">
      <w:pPr>
        <w:pStyle w:val="Akapitzlist"/>
        <w:numPr>
          <w:ilvl w:val="1"/>
          <w:numId w:val="9"/>
        </w:numPr>
        <w:rPr>
          <w:rFonts w:ascii="Arial" w:hAnsi="Arial" w:cs="Arial"/>
        </w:rPr>
      </w:pPr>
      <w:r w:rsidRPr="00B55437">
        <w:rPr>
          <w:rFonts w:ascii="Arial" w:hAnsi="Arial" w:cs="Arial"/>
        </w:rPr>
        <w:t>Plan na rok n+2 zawiera dane roczne</w:t>
      </w:r>
    </w:p>
    <w:p w14:paraId="4320EB4C" w14:textId="77777777" w:rsidR="00B47CCB" w:rsidRDefault="00B47CCB">
      <w:pPr>
        <w:spacing w:line="276" w:lineRule="auto"/>
        <w:ind w:left="720"/>
        <w:rPr>
          <w:lang w:eastAsia="pl-PL"/>
        </w:rPr>
      </w:pPr>
      <w:r>
        <w:rPr>
          <w:rFonts w:ascii="Arial" w:hAnsi="Arial" w:cs="Arial"/>
        </w:rPr>
        <w:t>Należy pokazać perspektywę użytkownika – jak widzi kolejne okresy i jak uzupełnia dane bazowe, a także perspektywę administratora – jak przygotować system do ww. struktury (np. udostępnianie/blokowanie okresów, wyłączanie/włączanie walidacji itp.).</w:t>
      </w:r>
    </w:p>
    <w:p w14:paraId="6683E680" w14:textId="0FC1D3B5" w:rsidR="03920A86" w:rsidRPr="00B55437" w:rsidRDefault="03920A86" w:rsidP="00743121">
      <w:pPr>
        <w:pStyle w:val="Akapitzlist"/>
        <w:numPr>
          <w:ilvl w:val="0"/>
          <w:numId w:val="45"/>
        </w:numPr>
        <w:spacing w:after="120" w:line="276" w:lineRule="auto"/>
        <w:ind w:left="714" w:hanging="357"/>
        <w:contextualSpacing w:val="0"/>
        <w:rPr>
          <w:rFonts w:ascii="Arial" w:eastAsia="Aptos" w:hAnsi="Arial" w:cs="Arial"/>
        </w:rPr>
      </w:pPr>
      <w:r w:rsidRPr="00B55437">
        <w:rPr>
          <w:rFonts w:ascii="Arial" w:eastAsia="Aptos" w:hAnsi="Arial" w:cs="Arial"/>
        </w:rPr>
        <w:t xml:space="preserve">Spółka A w roku n jest spółką zależną konsolidowaną metodą pełną, w roku n+1 staje się jednostką dominującą w nowopowstałej grupie kapitałowej, konsolidowanej metodą pełną. </w:t>
      </w:r>
    </w:p>
    <w:tbl>
      <w:tblPr>
        <w:tblW w:w="0" w:type="auto"/>
        <w:tblInd w:w="70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970"/>
        <w:gridCol w:w="3484"/>
      </w:tblGrid>
      <w:tr w:rsidR="13EFAC6D" w:rsidRPr="00B55437" w14:paraId="1D7EFCF7" w14:textId="77777777" w:rsidTr="00223EE2">
        <w:trPr>
          <w:trHeight w:val="174"/>
        </w:trPr>
        <w:tc>
          <w:tcPr>
            <w:tcW w:w="3970" w:type="dxa"/>
            <w:tcBorders>
              <w:top w:val="single" w:sz="8" w:space="0" w:color="auto"/>
              <w:left w:val="single" w:sz="8" w:space="0" w:color="auto"/>
              <w:bottom w:val="single" w:sz="8" w:space="0" w:color="auto"/>
              <w:right w:val="single" w:sz="8" w:space="0" w:color="auto"/>
            </w:tcBorders>
            <w:vAlign w:val="bottom"/>
          </w:tcPr>
          <w:p w14:paraId="4623B3D6" w14:textId="59672BF0" w:rsidR="13EFAC6D" w:rsidRPr="00B55437" w:rsidRDefault="13EFAC6D" w:rsidP="00743121">
            <w:pPr>
              <w:spacing w:line="276" w:lineRule="auto"/>
              <w:jc w:val="center"/>
              <w:rPr>
                <w:rFonts w:ascii="Arial" w:hAnsi="Arial" w:cs="Arial"/>
              </w:rPr>
            </w:pPr>
            <w:r w:rsidRPr="00B55437">
              <w:rPr>
                <w:rFonts w:ascii="Arial" w:eastAsia="Aptos" w:hAnsi="Arial" w:cs="Arial"/>
                <w:b/>
                <w:bCs/>
              </w:rPr>
              <w:t>Rok n</w:t>
            </w:r>
          </w:p>
        </w:tc>
        <w:tc>
          <w:tcPr>
            <w:tcW w:w="3484" w:type="dxa"/>
            <w:tcBorders>
              <w:top w:val="single" w:sz="8" w:space="0" w:color="auto"/>
              <w:left w:val="single" w:sz="8" w:space="0" w:color="auto"/>
              <w:bottom w:val="single" w:sz="8" w:space="0" w:color="auto"/>
              <w:right w:val="single" w:sz="8" w:space="0" w:color="auto"/>
            </w:tcBorders>
            <w:vAlign w:val="bottom"/>
          </w:tcPr>
          <w:p w14:paraId="2F529575" w14:textId="660D72B9" w:rsidR="13EFAC6D" w:rsidRPr="00B55437" w:rsidRDefault="13EFAC6D" w:rsidP="00743121">
            <w:pPr>
              <w:spacing w:line="276" w:lineRule="auto"/>
              <w:jc w:val="center"/>
              <w:rPr>
                <w:rFonts w:ascii="Arial" w:hAnsi="Arial" w:cs="Arial"/>
              </w:rPr>
            </w:pPr>
            <w:r w:rsidRPr="00B55437">
              <w:rPr>
                <w:rFonts w:ascii="Arial" w:eastAsia="Aptos" w:hAnsi="Arial" w:cs="Arial"/>
                <w:b/>
                <w:bCs/>
              </w:rPr>
              <w:t>Rok n+1</w:t>
            </w:r>
          </w:p>
        </w:tc>
      </w:tr>
      <w:tr w:rsidR="13EFAC6D" w:rsidRPr="00B55437" w14:paraId="4C404881" w14:textId="77777777" w:rsidTr="00223EE2">
        <w:trPr>
          <w:trHeight w:val="174"/>
        </w:trPr>
        <w:tc>
          <w:tcPr>
            <w:tcW w:w="3970" w:type="dxa"/>
            <w:tcBorders>
              <w:top w:val="single" w:sz="8" w:space="0" w:color="auto"/>
              <w:left w:val="single" w:sz="8" w:space="0" w:color="auto"/>
              <w:bottom w:val="single" w:sz="8" w:space="0" w:color="auto"/>
              <w:right w:val="single" w:sz="8" w:space="0" w:color="auto"/>
            </w:tcBorders>
            <w:vAlign w:val="bottom"/>
          </w:tcPr>
          <w:p w14:paraId="781D8CD3" w14:textId="2CF70990" w:rsidR="13EFAC6D" w:rsidRPr="00B55437" w:rsidRDefault="13EFAC6D" w:rsidP="00743121">
            <w:pPr>
              <w:spacing w:line="276" w:lineRule="auto"/>
              <w:jc w:val="center"/>
              <w:rPr>
                <w:rFonts w:ascii="Arial" w:hAnsi="Arial" w:cs="Arial"/>
              </w:rPr>
            </w:pPr>
            <w:r w:rsidRPr="00B55437">
              <w:rPr>
                <w:rFonts w:ascii="Arial" w:eastAsia="Aptos" w:hAnsi="Arial" w:cs="Arial"/>
              </w:rPr>
              <w:t>Grupa</w:t>
            </w:r>
          </w:p>
        </w:tc>
        <w:tc>
          <w:tcPr>
            <w:tcW w:w="3484" w:type="dxa"/>
            <w:tcBorders>
              <w:top w:val="single" w:sz="8" w:space="0" w:color="auto"/>
              <w:left w:val="single" w:sz="8" w:space="0" w:color="auto"/>
              <w:bottom w:val="single" w:sz="8" w:space="0" w:color="auto"/>
              <w:right w:val="single" w:sz="8" w:space="0" w:color="auto"/>
            </w:tcBorders>
            <w:vAlign w:val="bottom"/>
          </w:tcPr>
          <w:p w14:paraId="361E5087" w14:textId="1C369170" w:rsidR="13EFAC6D" w:rsidRPr="00B55437" w:rsidRDefault="13EFAC6D" w:rsidP="00743121">
            <w:pPr>
              <w:spacing w:line="276" w:lineRule="auto"/>
              <w:jc w:val="center"/>
              <w:rPr>
                <w:rFonts w:ascii="Arial" w:hAnsi="Arial" w:cs="Arial"/>
              </w:rPr>
            </w:pPr>
            <w:r w:rsidRPr="00B55437">
              <w:rPr>
                <w:rFonts w:ascii="Arial" w:eastAsia="Aptos" w:hAnsi="Arial" w:cs="Arial"/>
              </w:rPr>
              <w:t>Grupa</w:t>
            </w:r>
          </w:p>
        </w:tc>
      </w:tr>
      <w:tr w:rsidR="13EFAC6D" w:rsidRPr="00B55437" w14:paraId="0A039B87" w14:textId="77777777" w:rsidTr="00223EE2">
        <w:trPr>
          <w:trHeight w:val="174"/>
        </w:trPr>
        <w:tc>
          <w:tcPr>
            <w:tcW w:w="3970" w:type="dxa"/>
            <w:tcBorders>
              <w:top w:val="single" w:sz="8" w:space="0" w:color="auto"/>
              <w:left w:val="single" w:sz="8" w:space="0" w:color="auto"/>
              <w:bottom w:val="single" w:sz="8" w:space="0" w:color="auto"/>
              <w:right w:val="single" w:sz="8" w:space="0" w:color="auto"/>
            </w:tcBorders>
            <w:vAlign w:val="bottom"/>
          </w:tcPr>
          <w:p w14:paraId="154F08F9" w14:textId="745DDEB2" w:rsidR="13EFAC6D" w:rsidRPr="00B55437" w:rsidRDefault="13EFAC6D" w:rsidP="00743121">
            <w:pPr>
              <w:spacing w:line="276" w:lineRule="auto"/>
              <w:jc w:val="center"/>
              <w:rPr>
                <w:rFonts w:ascii="Arial" w:hAnsi="Arial" w:cs="Arial"/>
              </w:rPr>
            </w:pPr>
            <w:r w:rsidRPr="00B55437">
              <w:rPr>
                <w:rFonts w:ascii="Arial" w:eastAsia="Aptos" w:hAnsi="Arial" w:cs="Arial"/>
              </w:rPr>
              <w:t>- jednostka dominująca</w:t>
            </w:r>
          </w:p>
        </w:tc>
        <w:tc>
          <w:tcPr>
            <w:tcW w:w="3484" w:type="dxa"/>
            <w:tcBorders>
              <w:top w:val="single" w:sz="8" w:space="0" w:color="auto"/>
              <w:left w:val="single" w:sz="8" w:space="0" w:color="auto"/>
              <w:bottom w:val="single" w:sz="8" w:space="0" w:color="auto"/>
              <w:right w:val="single" w:sz="8" w:space="0" w:color="auto"/>
            </w:tcBorders>
            <w:vAlign w:val="bottom"/>
          </w:tcPr>
          <w:p w14:paraId="40354777" w14:textId="24B98E70" w:rsidR="13EFAC6D" w:rsidRPr="00B55437" w:rsidRDefault="13EFAC6D" w:rsidP="00743121">
            <w:pPr>
              <w:spacing w:line="276" w:lineRule="auto"/>
              <w:jc w:val="center"/>
              <w:rPr>
                <w:rFonts w:ascii="Arial" w:hAnsi="Arial" w:cs="Arial"/>
              </w:rPr>
            </w:pPr>
            <w:r w:rsidRPr="00B55437">
              <w:rPr>
                <w:rFonts w:ascii="Arial" w:eastAsia="Aptos" w:hAnsi="Arial" w:cs="Arial"/>
              </w:rPr>
              <w:t>- jednostka dominująca</w:t>
            </w:r>
          </w:p>
        </w:tc>
      </w:tr>
      <w:tr w:rsidR="13EFAC6D" w:rsidRPr="00B55437" w14:paraId="62F10C8D" w14:textId="77777777" w:rsidTr="00223EE2">
        <w:trPr>
          <w:trHeight w:val="174"/>
        </w:trPr>
        <w:tc>
          <w:tcPr>
            <w:tcW w:w="3970" w:type="dxa"/>
            <w:tcBorders>
              <w:top w:val="single" w:sz="8" w:space="0" w:color="auto"/>
              <w:left w:val="single" w:sz="8" w:space="0" w:color="auto"/>
              <w:bottom w:val="single" w:sz="8" w:space="0" w:color="auto"/>
              <w:right w:val="single" w:sz="8" w:space="0" w:color="auto"/>
            </w:tcBorders>
            <w:vAlign w:val="bottom"/>
          </w:tcPr>
          <w:p w14:paraId="3EA275E3" w14:textId="1D162BA5" w:rsidR="13EFAC6D" w:rsidRPr="00B55437" w:rsidRDefault="13EFAC6D" w:rsidP="00743121">
            <w:pPr>
              <w:spacing w:line="276" w:lineRule="auto"/>
              <w:jc w:val="center"/>
              <w:rPr>
                <w:rFonts w:ascii="Arial" w:hAnsi="Arial" w:cs="Arial"/>
              </w:rPr>
            </w:pPr>
            <w:r w:rsidRPr="00B55437">
              <w:rPr>
                <w:rFonts w:ascii="Arial" w:eastAsia="Aptos" w:hAnsi="Arial" w:cs="Arial"/>
              </w:rPr>
              <w:t>- Spółka A</w:t>
            </w:r>
          </w:p>
        </w:tc>
        <w:tc>
          <w:tcPr>
            <w:tcW w:w="3484" w:type="dxa"/>
            <w:tcBorders>
              <w:top w:val="single" w:sz="8" w:space="0" w:color="auto"/>
              <w:left w:val="single" w:sz="8" w:space="0" w:color="auto"/>
              <w:bottom w:val="single" w:sz="8" w:space="0" w:color="auto"/>
              <w:right w:val="single" w:sz="8" w:space="0" w:color="auto"/>
            </w:tcBorders>
            <w:vAlign w:val="bottom"/>
          </w:tcPr>
          <w:p w14:paraId="7C3D0AC2" w14:textId="50E76113" w:rsidR="13EFAC6D" w:rsidRPr="00B55437" w:rsidRDefault="13EFAC6D" w:rsidP="00743121">
            <w:pPr>
              <w:spacing w:line="276" w:lineRule="auto"/>
              <w:jc w:val="center"/>
              <w:rPr>
                <w:rFonts w:ascii="Arial" w:hAnsi="Arial" w:cs="Arial"/>
              </w:rPr>
            </w:pPr>
            <w:r w:rsidRPr="00B55437">
              <w:rPr>
                <w:rFonts w:ascii="Arial" w:eastAsia="Aptos" w:hAnsi="Arial" w:cs="Arial"/>
              </w:rPr>
              <w:t>- Nowa Grupa Spółki A</w:t>
            </w:r>
          </w:p>
        </w:tc>
      </w:tr>
      <w:tr w:rsidR="13EFAC6D" w:rsidRPr="00B55437" w14:paraId="32933ED3" w14:textId="77777777" w:rsidTr="00223EE2">
        <w:trPr>
          <w:trHeight w:val="174"/>
        </w:trPr>
        <w:tc>
          <w:tcPr>
            <w:tcW w:w="3970" w:type="dxa"/>
            <w:tcBorders>
              <w:top w:val="single" w:sz="8" w:space="0" w:color="auto"/>
              <w:left w:val="single" w:sz="8" w:space="0" w:color="auto"/>
              <w:bottom w:val="single" w:sz="8" w:space="0" w:color="auto"/>
              <w:right w:val="single" w:sz="8" w:space="0" w:color="auto"/>
            </w:tcBorders>
            <w:vAlign w:val="bottom"/>
          </w:tcPr>
          <w:p w14:paraId="57A224C7" w14:textId="63FE7A27" w:rsidR="13EFAC6D" w:rsidRPr="00B55437" w:rsidRDefault="13EFAC6D" w:rsidP="13EFAC6D">
            <w:pPr>
              <w:spacing w:line="276" w:lineRule="auto"/>
              <w:rPr>
                <w:rFonts w:ascii="Arial" w:hAnsi="Arial" w:cs="Arial"/>
              </w:rPr>
            </w:pPr>
            <w:r w:rsidRPr="00B55437">
              <w:rPr>
                <w:rFonts w:ascii="Arial" w:eastAsia="Aptos" w:hAnsi="Arial" w:cs="Arial"/>
              </w:rPr>
              <w:t xml:space="preserve">  </w:t>
            </w:r>
          </w:p>
        </w:tc>
        <w:tc>
          <w:tcPr>
            <w:tcW w:w="3484" w:type="dxa"/>
            <w:tcBorders>
              <w:top w:val="single" w:sz="8" w:space="0" w:color="auto"/>
              <w:left w:val="single" w:sz="8" w:space="0" w:color="auto"/>
              <w:bottom w:val="single" w:sz="8" w:space="0" w:color="auto"/>
              <w:right w:val="single" w:sz="8" w:space="0" w:color="auto"/>
            </w:tcBorders>
            <w:vAlign w:val="bottom"/>
          </w:tcPr>
          <w:p w14:paraId="4CC3D26C" w14:textId="5C1A81F3" w:rsidR="13EFAC6D" w:rsidRPr="00B55437" w:rsidRDefault="13EFAC6D" w:rsidP="13EFAC6D">
            <w:pPr>
              <w:spacing w:line="276" w:lineRule="auto"/>
              <w:rPr>
                <w:rFonts w:ascii="Arial" w:hAnsi="Arial" w:cs="Arial"/>
              </w:rPr>
            </w:pPr>
            <w:r w:rsidRPr="00B55437">
              <w:rPr>
                <w:rFonts w:ascii="Arial" w:eastAsia="Aptos" w:hAnsi="Arial" w:cs="Arial"/>
              </w:rPr>
              <w:t xml:space="preserve">    - Spółka </w:t>
            </w:r>
            <w:r w:rsidR="008D336A" w:rsidRPr="00B55437">
              <w:rPr>
                <w:rFonts w:ascii="Arial" w:eastAsia="Aptos" w:hAnsi="Arial" w:cs="Arial"/>
              </w:rPr>
              <w:t>B</w:t>
            </w:r>
            <w:r w:rsidRPr="00B55437">
              <w:rPr>
                <w:rFonts w:ascii="Arial" w:eastAsia="Aptos" w:hAnsi="Arial" w:cs="Arial"/>
              </w:rPr>
              <w:t xml:space="preserve"> </w:t>
            </w:r>
          </w:p>
        </w:tc>
      </w:tr>
      <w:tr w:rsidR="13EFAC6D" w:rsidRPr="00B55437" w14:paraId="21146E9E" w14:textId="77777777" w:rsidTr="00223EE2">
        <w:trPr>
          <w:trHeight w:val="174"/>
        </w:trPr>
        <w:tc>
          <w:tcPr>
            <w:tcW w:w="3970" w:type="dxa"/>
            <w:tcBorders>
              <w:top w:val="single" w:sz="8" w:space="0" w:color="auto"/>
              <w:left w:val="single" w:sz="8" w:space="0" w:color="auto"/>
              <w:bottom w:val="single" w:sz="8" w:space="0" w:color="auto"/>
              <w:right w:val="single" w:sz="8" w:space="0" w:color="auto"/>
            </w:tcBorders>
            <w:vAlign w:val="bottom"/>
          </w:tcPr>
          <w:p w14:paraId="17E3AB76" w14:textId="31CBEFB1" w:rsidR="13EFAC6D" w:rsidRPr="00B55437" w:rsidRDefault="13EFAC6D" w:rsidP="13EFAC6D">
            <w:pPr>
              <w:spacing w:line="276" w:lineRule="auto"/>
              <w:rPr>
                <w:rFonts w:ascii="Arial" w:hAnsi="Arial" w:cs="Arial"/>
              </w:rPr>
            </w:pPr>
            <w:r w:rsidRPr="00B55437">
              <w:rPr>
                <w:rFonts w:ascii="Arial" w:eastAsia="Aptos" w:hAnsi="Arial" w:cs="Arial"/>
              </w:rPr>
              <w:t xml:space="preserve">  </w:t>
            </w:r>
          </w:p>
        </w:tc>
        <w:tc>
          <w:tcPr>
            <w:tcW w:w="3484" w:type="dxa"/>
            <w:tcBorders>
              <w:top w:val="single" w:sz="8" w:space="0" w:color="auto"/>
              <w:left w:val="single" w:sz="8" w:space="0" w:color="auto"/>
              <w:bottom w:val="single" w:sz="8" w:space="0" w:color="auto"/>
              <w:right w:val="single" w:sz="8" w:space="0" w:color="auto"/>
            </w:tcBorders>
            <w:vAlign w:val="bottom"/>
          </w:tcPr>
          <w:p w14:paraId="6F3FB789" w14:textId="1FC4ECF5" w:rsidR="13EFAC6D" w:rsidRPr="00B55437" w:rsidRDefault="13EFAC6D" w:rsidP="13EFAC6D">
            <w:pPr>
              <w:spacing w:line="276" w:lineRule="auto"/>
              <w:rPr>
                <w:rFonts w:ascii="Arial" w:hAnsi="Arial" w:cs="Arial"/>
              </w:rPr>
            </w:pPr>
            <w:r w:rsidRPr="00B55437">
              <w:rPr>
                <w:rFonts w:ascii="Arial" w:eastAsia="Aptos" w:hAnsi="Arial" w:cs="Arial"/>
              </w:rPr>
              <w:t xml:space="preserve">    - Spółka </w:t>
            </w:r>
            <w:r w:rsidR="008D336A" w:rsidRPr="00B55437">
              <w:rPr>
                <w:rFonts w:ascii="Arial" w:eastAsia="Aptos" w:hAnsi="Arial" w:cs="Arial"/>
              </w:rPr>
              <w:t>C</w:t>
            </w:r>
            <w:r w:rsidRPr="00B55437">
              <w:rPr>
                <w:rFonts w:ascii="Arial" w:eastAsia="Aptos" w:hAnsi="Arial" w:cs="Arial"/>
              </w:rPr>
              <w:t xml:space="preserve"> </w:t>
            </w:r>
          </w:p>
        </w:tc>
      </w:tr>
    </w:tbl>
    <w:p w14:paraId="395A8CEC" w14:textId="7C0986BB" w:rsidR="7D8865B2" w:rsidRPr="00B55437" w:rsidRDefault="7D8865B2" w:rsidP="13EFAC6D">
      <w:pPr>
        <w:spacing w:line="276" w:lineRule="auto"/>
        <w:rPr>
          <w:rFonts w:ascii="Arial" w:hAnsi="Arial" w:cs="Arial"/>
        </w:rPr>
      </w:pPr>
      <w:r w:rsidRPr="00B55437">
        <w:rPr>
          <w:rFonts w:ascii="Arial" w:eastAsia="Aptos" w:hAnsi="Arial" w:cs="Arial"/>
        </w:rPr>
        <w:t xml:space="preserve">  </w:t>
      </w:r>
    </w:p>
    <w:p w14:paraId="6FDEC2E6" w14:textId="77777777" w:rsidR="00B47CCB" w:rsidRDefault="00B47CCB">
      <w:pPr>
        <w:spacing w:line="276" w:lineRule="auto"/>
        <w:ind w:left="720"/>
        <w:rPr>
          <w:lang w:eastAsia="pl-PL"/>
        </w:rPr>
      </w:pPr>
      <w:r>
        <w:rPr>
          <w:rFonts w:ascii="Arial" w:hAnsi="Arial" w:cs="Arial"/>
        </w:rPr>
        <w:lastRenderedPageBreak/>
        <w:t>Należy pokazać sposób dostosowania struktury Grupy, a także konsekwencje tej zmiany dla przeglądania danych na różnych poziomach konsolidacji (dane bazowe, eliminacje, wkład do konsolidacji). Należy wykazać, że zmiany w strukturze wprowadzone w planie n+1 nie wpłyną na okresy planistyczne planu n-2 i planu n-1 (tj. nie zmienią konsolidacji Spółki A, która w tych latach nie była spółką matką swojej grupy kapitałowej).</w:t>
      </w:r>
    </w:p>
    <w:p w14:paraId="69A90688" w14:textId="77777777" w:rsidR="0086349C" w:rsidRPr="00B55437" w:rsidRDefault="5DC79EE4" w:rsidP="0086349C">
      <w:pPr>
        <w:pStyle w:val="Nagwek1"/>
        <w:spacing w:before="0" w:after="0" w:line="240" w:lineRule="auto"/>
        <w:rPr>
          <w:rFonts w:ascii="Arial" w:hAnsi="Arial" w:cs="Arial"/>
          <w:b/>
          <w:bCs/>
          <w:color w:val="auto"/>
          <w:sz w:val="22"/>
          <w:szCs w:val="22"/>
          <w:highlight w:val="yellow"/>
        </w:rPr>
      </w:pPr>
      <w:r w:rsidRPr="00B55437">
        <w:rPr>
          <w:rFonts w:ascii="Arial" w:hAnsi="Arial" w:cs="Arial"/>
          <w:b/>
          <w:bCs/>
          <w:color w:val="auto"/>
          <w:sz w:val="22"/>
          <w:szCs w:val="22"/>
          <w:highlight w:val="yellow"/>
        </w:rPr>
        <w:t xml:space="preserve"> </w:t>
      </w:r>
      <w:bookmarkStart w:id="30" w:name="_Toc223447081"/>
    </w:p>
    <w:p w14:paraId="1F13FBCB" w14:textId="77777777" w:rsidR="0086349C" w:rsidRPr="00B55437" w:rsidRDefault="0086349C">
      <w:pPr>
        <w:jc w:val="left"/>
        <w:rPr>
          <w:rFonts w:ascii="Arial" w:eastAsiaTheme="majorEastAsia" w:hAnsi="Arial" w:cs="Arial"/>
          <w:b/>
          <w:bCs/>
          <w:highlight w:val="yellow"/>
        </w:rPr>
      </w:pPr>
      <w:r w:rsidRPr="00B55437">
        <w:rPr>
          <w:rFonts w:ascii="Arial" w:hAnsi="Arial" w:cs="Arial"/>
          <w:b/>
          <w:bCs/>
          <w:highlight w:val="yellow"/>
        </w:rPr>
        <w:br w:type="page"/>
      </w:r>
    </w:p>
    <w:p w14:paraId="5F982AA0" w14:textId="65FA371A" w:rsidR="5DC79EE4" w:rsidRPr="00B55437" w:rsidRDefault="00D93736" w:rsidP="001470A1">
      <w:pPr>
        <w:pStyle w:val="Nagwek1"/>
        <w:numPr>
          <w:ilvl w:val="0"/>
          <w:numId w:val="41"/>
        </w:numPr>
        <w:spacing w:before="0" w:after="0" w:line="240" w:lineRule="auto"/>
        <w:rPr>
          <w:rFonts w:ascii="Arial" w:hAnsi="Arial" w:cs="Arial"/>
          <w:b/>
          <w:bCs/>
          <w:color w:val="auto"/>
          <w:sz w:val="22"/>
          <w:szCs w:val="22"/>
        </w:rPr>
      </w:pPr>
      <w:r w:rsidRPr="00B55437">
        <w:rPr>
          <w:rFonts w:ascii="Arial" w:hAnsi="Arial" w:cs="Arial"/>
          <w:b/>
          <w:bCs/>
          <w:color w:val="auto"/>
          <w:sz w:val="22"/>
          <w:szCs w:val="22"/>
        </w:rPr>
        <w:lastRenderedPageBreak/>
        <w:t>Use case</w:t>
      </w:r>
      <w:r w:rsidR="5DC79EE4" w:rsidRPr="00B55437">
        <w:rPr>
          <w:rFonts w:ascii="Arial" w:hAnsi="Arial" w:cs="Arial"/>
          <w:b/>
          <w:bCs/>
          <w:color w:val="auto"/>
          <w:sz w:val="22"/>
          <w:szCs w:val="22"/>
        </w:rPr>
        <w:t xml:space="preserve"> </w:t>
      </w:r>
      <w:r w:rsidR="001B2B15">
        <w:rPr>
          <w:rFonts w:ascii="Arial" w:hAnsi="Arial" w:cs="Arial"/>
          <w:b/>
          <w:bCs/>
          <w:color w:val="auto"/>
          <w:sz w:val="22"/>
          <w:szCs w:val="22"/>
        </w:rPr>
        <w:t>0</w:t>
      </w:r>
      <w:r w:rsidR="001470A1" w:rsidRPr="00B55437">
        <w:rPr>
          <w:rFonts w:ascii="Arial" w:hAnsi="Arial" w:cs="Arial"/>
          <w:b/>
          <w:bCs/>
          <w:color w:val="auto"/>
          <w:sz w:val="22"/>
          <w:szCs w:val="22"/>
        </w:rPr>
        <w:t xml:space="preserve">8: </w:t>
      </w:r>
      <w:r w:rsidR="00576510" w:rsidRPr="00B55437">
        <w:rPr>
          <w:rFonts w:ascii="Arial" w:hAnsi="Arial" w:cs="Arial"/>
          <w:b/>
          <w:bCs/>
          <w:color w:val="auto"/>
          <w:sz w:val="22"/>
          <w:szCs w:val="22"/>
        </w:rPr>
        <w:t>A</w:t>
      </w:r>
      <w:r w:rsidR="3D66437B" w:rsidRPr="00B55437">
        <w:rPr>
          <w:rFonts w:ascii="Arial" w:hAnsi="Arial" w:cs="Arial"/>
          <w:b/>
          <w:bCs/>
          <w:color w:val="auto"/>
          <w:sz w:val="22"/>
          <w:szCs w:val="22"/>
        </w:rPr>
        <w:t>naliza wyników finansowych, trendów oraz odchyleń</w:t>
      </w:r>
      <w:bookmarkEnd w:id="30"/>
    </w:p>
    <w:p w14:paraId="70DA38D1" w14:textId="236592F3" w:rsidR="5DC79EE4" w:rsidRPr="00B55437" w:rsidRDefault="5DC79EE4" w:rsidP="755DBF50">
      <w:pPr>
        <w:spacing w:line="257" w:lineRule="auto"/>
        <w:rPr>
          <w:rFonts w:ascii="Arial" w:hAnsi="Arial" w:cs="Arial"/>
        </w:rPr>
      </w:pPr>
      <w:r w:rsidRPr="00B55437">
        <w:rPr>
          <w:rFonts w:ascii="Arial" w:eastAsia="Aptos" w:hAnsi="Arial" w:cs="Arial"/>
        </w:rPr>
        <w:t xml:space="preserve"> </w:t>
      </w:r>
    </w:p>
    <w:p w14:paraId="1CF10086" w14:textId="27F52236" w:rsidR="5DC79EE4" w:rsidRPr="00B55437" w:rsidRDefault="5DC79EE4" w:rsidP="001470A1">
      <w:pPr>
        <w:pStyle w:val="Nagwek1"/>
        <w:numPr>
          <w:ilvl w:val="1"/>
          <w:numId w:val="41"/>
        </w:numPr>
        <w:spacing w:before="0" w:after="0" w:line="240" w:lineRule="auto"/>
        <w:rPr>
          <w:rFonts w:ascii="Arial" w:hAnsi="Arial" w:cs="Arial"/>
          <w:b/>
          <w:bCs/>
          <w:color w:val="auto"/>
          <w:sz w:val="22"/>
          <w:szCs w:val="22"/>
        </w:rPr>
      </w:pPr>
      <w:bookmarkStart w:id="31" w:name="_Toc223447082"/>
      <w:r w:rsidRPr="00B55437">
        <w:rPr>
          <w:rFonts w:ascii="Arial" w:hAnsi="Arial" w:cs="Arial"/>
          <w:b/>
          <w:bCs/>
          <w:color w:val="auto"/>
          <w:sz w:val="22"/>
          <w:szCs w:val="22"/>
        </w:rPr>
        <w:t xml:space="preserve">Metryka </w:t>
      </w:r>
      <w:r w:rsidR="00D93736" w:rsidRPr="00B55437">
        <w:rPr>
          <w:rFonts w:ascii="Arial" w:hAnsi="Arial" w:cs="Arial"/>
          <w:b/>
          <w:bCs/>
          <w:color w:val="auto"/>
          <w:sz w:val="22"/>
          <w:szCs w:val="22"/>
        </w:rPr>
        <w:t>Use case</w:t>
      </w:r>
      <w:bookmarkEnd w:id="31"/>
      <w:r w:rsidRPr="00B55437">
        <w:rPr>
          <w:rFonts w:ascii="Arial" w:hAnsi="Arial" w:cs="Arial"/>
          <w:b/>
          <w:bCs/>
          <w:color w:val="auto"/>
          <w:sz w:val="22"/>
          <w:szCs w:val="22"/>
        </w:rPr>
        <w:t xml:space="preserve"> </w:t>
      </w:r>
    </w:p>
    <w:p w14:paraId="4914B83D" w14:textId="02114E43" w:rsidR="5DC79EE4" w:rsidRPr="00B55437" w:rsidRDefault="5DC79EE4" w:rsidP="755DBF50">
      <w:pPr>
        <w:spacing w:line="257" w:lineRule="auto"/>
        <w:rPr>
          <w:rFonts w:ascii="Arial" w:hAnsi="Arial" w:cs="Arial"/>
        </w:rPr>
      </w:pPr>
      <w:r w:rsidRPr="00B55437">
        <w:rPr>
          <w:rFonts w:ascii="Arial" w:eastAsia="Aptos" w:hAnsi="Arial" w:cs="Arial"/>
        </w:rPr>
        <w:t xml:space="preserve"> </w:t>
      </w:r>
    </w:p>
    <w:tbl>
      <w:tblPr>
        <w:tblStyle w:val="Tabela-Siatka"/>
        <w:tblW w:w="0" w:type="auto"/>
        <w:tblInd w:w="90" w:type="dxa"/>
        <w:tblLook w:val="04A0" w:firstRow="1" w:lastRow="0" w:firstColumn="1" w:lastColumn="0" w:noHBand="0" w:noVBand="1"/>
      </w:tblPr>
      <w:tblGrid>
        <w:gridCol w:w="1036"/>
        <w:gridCol w:w="1420"/>
        <w:gridCol w:w="5876"/>
      </w:tblGrid>
      <w:tr w:rsidR="755DBF50" w:rsidRPr="00B55437" w14:paraId="0383963F" w14:textId="77777777" w:rsidTr="036317F7">
        <w:trPr>
          <w:trHeight w:val="300"/>
        </w:trPr>
        <w:tc>
          <w:tcPr>
            <w:tcW w:w="1036" w:type="dxa"/>
            <w:vMerge w:val="restart"/>
            <w:tcBorders>
              <w:top w:val="single" w:sz="8" w:space="0" w:color="auto"/>
              <w:left w:val="single" w:sz="8" w:space="0" w:color="auto"/>
              <w:bottom w:val="single" w:sz="8" w:space="0" w:color="auto"/>
              <w:right w:val="single" w:sz="8" w:space="0" w:color="auto"/>
            </w:tcBorders>
            <w:shd w:val="clear" w:color="auto" w:fill="C00000"/>
            <w:tcMar>
              <w:left w:w="108" w:type="dxa"/>
              <w:right w:w="108" w:type="dxa"/>
            </w:tcMar>
            <w:vAlign w:val="center"/>
          </w:tcPr>
          <w:p w14:paraId="50993230" w14:textId="1ADACBE1" w:rsidR="755DBF50" w:rsidRPr="00B55437" w:rsidRDefault="755DBF50" w:rsidP="755DBF50">
            <w:pPr>
              <w:jc w:val="center"/>
              <w:rPr>
                <w:rFonts w:ascii="Arial" w:hAnsi="Arial" w:cs="Arial"/>
              </w:rPr>
            </w:pPr>
            <w:r w:rsidRPr="00B55437">
              <w:rPr>
                <w:rFonts w:ascii="Arial" w:eastAsia="Arial" w:hAnsi="Arial" w:cs="Arial"/>
                <w:smallCaps/>
                <w:color w:val="FFFFFF" w:themeColor="background1"/>
              </w:rPr>
              <w:t>nr case</w:t>
            </w:r>
          </w:p>
        </w:tc>
        <w:tc>
          <w:tcPr>
            <w:tcW w:w="7296" w:type="dxa"/>
            <w:gridSpan w:val="2"/>
            <w:tcBorders>
              <w:top w:val="single" w:sz="8" w:space="0" w:color="auto"/>
              <w:left w:val="single" w:sz="8" w:space="0" w:color="auto"/>
              <w:bottom w:val="single" w:sz="8" w:space="0" w:color="auto"/>
              <w:right w:val="single" w:sz="8" w:space="0" w:color="auto"/>
            </w:tcBorders>
            <w:shd w:val="clear" w:color="auto" w:fill="C00000"/>
            <w:tcMar>
              <w:left w:w="108" w:type="dxa"/>
              <w:right w:w="108" w:type="dxa"/>
            </w:tcMar>
            <w:vAlign w:val="center"/>
          </w:tcPr>
          <w:p w14:paraId="78B5CA58" w14:textId="6B114C55" w:rsidR="755DBF50" w:rsidRPr="00B55437" w:rsidRDefault="755DBF50" w:rsidP="755DBF50">
            <w:pPr>
              <w:jc w:val="center"/>
              <w:rPr>
                <w:rFonts w:ascii="Arial" w:hAnsi="Arial" w:cs="Arial"/>
              </w:rPr>
            </w:pPr>
            <w:r w:rsidRPr="00B55437">
              <w:rPr>
                <w:rFonts w:ascii="Arial" w:eastAsia="Arial" w:hAnsi="Arial" w:cs="Arial"/>
                <w:smallCaps/>
                <w:color w:val="FFFFFF" w:themeColor="background1"/>
              </w:rPr>
              <w:t>funkcjonalność</w:t>
            </w:r>
          </w:p>
        </w:tc>
      </w:tr>
      <w:tr w:rsidR="755DBF50" w:rsidRPr="00B55437" w14:paraId="52849FA6" w14:textId="77777777" w:rsidTr="036317F7">
        <w:trPr>
          <w:trHeight w:val="300"/>
        </w:trPr>
        <w:tc>
          <w:tcPr>
            <w:tcW w:w="1036" w:type="dxa"/>
            <w:vMerge/>
            <w:vAlign w:val="center"/>
          </w:tcPr>
          <w:p w14:paraId="78878BC8" w14:textId="77777777" w:rsidR="00DF0D58" w:rsidRPr="00B55437" w:rsidRDefault="00DF0D58">
            <w:pPr>
              <w:rPr>
                <w:rFonts w:ascii="Arial" w:hAnsi="Arial" w:cs="Arial"/>
              </w:rPr>
            </w:pPr>
          </w:p>
        </w:tc>
        <w:tc>
          <w:tcPr>
            <w:tcW w:w="1420" w:type="dxa"/>
            <w:tcBorders>
              <w:top w:val="single" w:sz="8" w:space="0" w:color="auto"/>
              <w:left w:val="nil"/>
              <w:bottom w:val="single" w:sz="8" w:space="0" w:color="auto"/>
              <w:right w:val="single" w:sz="8" w:space="0" w:color="auto"/>
            </w:tcBorders>
            <w:shd w:val="clear" w:color="auto" w:fill="C00000"/>
            <w:tcMar>
              <w:left w:w="108" w:type="dxa"/>
              <w:right w:w="108" w:type="dxa"/>
            </w:tcMar>
            <w:vAlign w:val="center"/>
          </w:tcPr>
          <w:p w14:paraId="76F4BF80" w14:textId="3C3602BD" w:rsidR="755DBF50" w:rsidRPr="00B55437" w:rsidRDefault="755DBF50" w:rsidP="755DBF50">
            <w:pPr>
              <w:jc w:val="center"/>
              <w:rPr>
                <w:rFonts w:ascii="Arial" w:hAnsi="Arial" w:cs="Arial"/>
              </w:rPr>
            </w:pPr>
            <w:r w:rsidRPr="00B55437">
              <w:rPr>
                <w:rFonts w:ascii="Arial" w:eastAsia="Arial" w:hAnsi="Arial" w:cs="Arial"/>
                <w:smallCaps/>
                <w:color w:val="FFFFFF" w:themeColor="background1"/>
              </w:rPr>
              <w:t>oznaczenie</w:t>
            </w:r>
          </w:p>
        </w:tc>
        <w:tc>
          <w:tcPr>
            <w:tcW w:w="5876" w:type="dxa"/>
            <w:tcBorders>
              <w:top w:val="nil"/>
              <w:left w:val="single" w:sz="8" w:space="0" w:color="auto"/>
              <w:bottom w:val="single" w:sz="8" w:space="0" w:color="auto"/>
              <w:right w:val="single" w:sz="8" w:space="0" w:color="auto"/>
            </w:tcBorders>
            <w:shd w:val="clear" w:color="auto" w:fill="C00000"/>
            <w:tcMar>
              <w:left w:w="108" w:type="dxa"/>
              <w:right w:w="108" w:type="dxa"/>
            </w:tcMar>
            <w:vAlign w:val="center"/>
          </w:tcPr>
          <w:p w14:paraId="63AE39D8" w14:textId="2CB15BFE" w:rsidR="755DBF50" w:rsidRPr="00B55437" w:rsidRDefault="755DBF50" w:rsidP="755DBF50">
            <w:pPr>
              <w:jc w:val="center"/>
              <w:rPr>
                <w:rFonts w:ascii="Arial" w:hAnsi="Arial" w:cs="Arial"/>
              </w:rPr>
            </w:pPr>
            <w:r w:rsidRPr="00B55437">
              <w:rPr>
                <w:rFonts w:ascii="Arial" w:eastAsia="Arial" w:hAnsi="Arial" w:cs="Arial"/>
                <w:smallCaps/>
                <w:color w:val="FFFFFF" w:themeColor="background1"/>
              </w:rPr>
              <w:t>nazwa funkcjonalności</w:t>
            </w:r>
          </w:p>
        </w:tc>
      </w:tr>
      <w:tr w:rsidR="755DBF50" w:rsidRPr="00B55437" w14:paraId="3214FFC6" w14:textId="77777777" w:rsidTr="036317F7">
        <w:trPr>
          <w:trHeight w:val="420"/>
        </w:trPr>
        <w:tc>
          <w:tcPr>
            <w:tcW w:w="1036" w:type="dxa"/>
            <w:tcBorders>
              <w:top w:val="nil"/>
              <w:left w:val="single" w:sz="8" w:space="0" w:color="auto"/>
              <w:bottom w:val="single" w:sz="8" w:space="0" w:color="auto"/>
              <w:right w:val="single" w:sz="8" w:space="0" w:color="auto"/>
            </w:tcBorders>
            <w:tcMar>
              <w:left w:w="108" w:type="dxa"/>
              <w:right w:w="108" w:type="dxa"/>
            </w:tcMar>
            <w:vAlign w:val="center"/>
          </w:tcPr>
          <w:p w14:paraId="098C6D6F" w14:textId="7698F133" w:rsidR="755DBF50" w:rsidRPr="00B55437" w:rsidRDefault="001470A1" w:rsidP="00DC3EC2">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08</w:t>
            </w:r>
          </w:p>
        </w:tc>
        <w:tc>
          <w:tcPr>
            <w:tcW w:w="142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6A9AB8" w14:textId="3D21E4B6" w:rsidR="755DBF50" w:rsidRPr="00B55437" w:rsidRDefault="755DBF50" w:rsidP="00DC3EC2">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H20</w:t>
            </w:r>
          </w:p>
        </w:tc>
        <w:tc>
          <w:tcPr>
            <w:tcW w:w="5876" w:type="dxa"/>
            <w:tcBorders>
              <w:top w:val="single" w:sz="8" w:space="0" w:color="auto"/>
              <w:left w:val="single" w:sz="8" w:space="0" w:color="auto"/>
              <w:bottom w:val="single" w:sz="8" w:space="0" w:color="auto"/>
              <w:right w:val="single" w:sz="8" w:space="0" w:color="auto"/>
            </w:tcBorders>
            <w:tcMar>
              <w:left w:w="108" w:type="dxa"/>
              <w:right w:w="108" w:type="dxa"/>
            </w:tcMar>
          </w:tcPr>
          <w:p w14:paraId="16ADBFC0" w14:textId="59225363" w:rsidR="755DBF50" w:rsidRPr="00B55437" w:rsidRDefault="755DBF50" w:rsidP="00DC3EC2">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Analiza wyników finansowych, trendów oraz odchyleń oraz przyczyn odchyleń (analiza przyczynowa, waterfall).</w:t>
            </w:r>
          </w:p>
          <w:p w14:paraId="1342A160" w14:textId="51E9820F" w:rsidR="755DBF50" w:rsidRPr="00B55437" w:rsidRDefault="755DBF50" w:rsidP="00DC3EC2">
            <w:pPr>
              <w:rPr>
                <w:rFonts w:ascii="Arial" w:hAnsi="Arial" w:cs="Arial"/>
                <w:i/>
                <w:iCs/>
                <w:smallCaps/>
                <w:color w:val="171717" w:themeColor="background2" w:themeShade="1A"/>
              </w:rPr>
            </w:pPr>
            <w:r w:rsidRPr="00B55437">
              <w:rPr>
                <w:rFonts w:ascii="Arial" w:hAnsi="Arial" w:cs="Arial"/>
                <w:i/>
                <w:iCs/>
                <w:smallCaps/>
                <w:color w:val="171717" w:themeColor="background2" w:themeShade="1A"/>
              </w:rPr>
              <w:t xml:space="preserve"> </w:t>
            </w:r>
          </w:p>
        </w:tc>
      </w:tr>
    </w:tbl>
    <w:p w14:paraId="09E9DEA9" w14:textId="46A1995C" w:rsidR="5DC79EE4" w:rsidRPr="00B55437" w:rsidRDefault="5DC79EE4" w:rsidP="755DBF50">
      <w:pPr>
        <w:spacing w:line="257" w:lineRule="auto"/>
        <w:rPr>
          <w:rFonts w:ascii="Arial" w:hAnsi="Arial" w:cs="Arial"/>
        </w:rPr>
      </w:pPr>
      <w:r w:rsidRPr="00B55437">
        <w:rPr>
          <w:rFonts w:ascii="Arial" w:eastAsia="Arial" w:hAnsi="Arial" w:cs="Arial"/>
          <w:i/>
          <w:iCs/>
          <w:smallCaps/>
          <w:color w:val="171717" w:themeColor="background2" w:themeShade="1A"/>
        </w:rPr>
        <w:t xml:space="preserve"> </w:t>
      </w:r>
    </w:p>
    <w:p w14:paraId="4CDC1F0A" w14:textId="65120287" w:rsidR="5DC79EE4" w:rsidRPr="00B55437" w:rsidRDefault="5DC79EE4" w:rsidP="001470A1">
      <w:pPr>
        <w:pStyle w:val="Nagwek1"/>
        <w:numPr>
          <w:ilvl w:val="1"/>
          <w:numId w:val="41"/>
        </w:numPr>
        <w:spacing w:before="0" w:after="0" w:line="240" w:lineRule="auto"/>
        <w:rPr>
          <w:rFonts w:ascii="Arial" w:hAnsi="Arial" w:cs="Arial"/>
          <w:b/>
          <w:bCs/>
          <w:color w:val="auto"/>
          <w:sz w:val="22"/>
          <w:szCs w:val="22"/>
        </w:rPr>
      </w:pPr>
      <w:bookmarkStart w:id="32" w:name="_Toc223447083"/>
      <w:r w:rsidRPr="00B55437">
        <w:rPr>
          <w:rFonts w:ascii="Arial" w:hAnsi="Arial" w:cs="Arial"/>
          <w:b/>
          <w:bCs/>
          <w:color w:val="auto"/>
          <w:sz w:val="22"/>
          <w:szCs w:val="22"/>
        </w:rPr>
        <w:t xml:space="preserve">Opis </w:t>
      </w:r>
      <w:r w:rsidR="00D93736" w:rsidRPr="00B55437">
        <w:rPr>
          <w:rFonts w:ascii="Arial" w:hAnsi="Arial" w:cs="Arial"/>
          <w:b/>
          <w:bCs/>
          <w:color w:val="auto"/>
          <w:sz w:val="22"/>
          <w:szCs w:val="22"/>
        </w:rPr>
        <w:t>Use case</w:t>
      </w:r>
      <w:bookmarkEnd w:id="32"/>
      <w:r w:rsidRPr="00B55437">
        <w:rPr>
          <w:rFonts w:ascii="Arial" w:hAnsi="Arial" w:cs="Arial"/>
          <w:b/>
          <w:bCs/>
          <w:color w:val="auto"/>
          <w:sz w:val="22"/>
          <w:szCs w:val="22"/>
        </w:rPr>
        <w:t xml:space="preserve"> </w:t>
      </w:r>
    </w:p>
    <w:p w14:paraId="2F103B3D" w14:textId="77777777" w:rsidR="00576510" w:rsidRPr="00B55437" w:rsidRDefault="00576510" w:rsidP="00576510">
      <w:pPr>
        <w:rPr>
          <w:rFonts w:ascii="Arial" w:hAnsi="Arial" w:cs="Arial"/>
        </w:rPr>
      </w:pPr>
    </w:p>
    <w:p w14:paraId="267E1BC7" w14:textId="2E6ED66F" w:rsidR="5DC79EE4" w:rsidRPr="00B55437" w:rsidRDefault="5DC79EE4" w:rsidP="755DBF50">
      <w:pPr>
        <w:spacing w:line="257" w:lineRule="auto"/>
        <w:rPr>
          <w:rFonts w:ascii="Arial" w:hAnsi="Arial" w:cs="Arial"/>
        </w:rPr>
      </w:pPr>
      <w:r w:rsidRPr="00B55437">
        <w:rPr>
          <w:rFonts w:ascii="Arial" w:eastAsia="Aptos" w:hAnsi="Arial" w:cs="Arial"/>
        </w:rPr>
        <w:t xml:space="preserve">Celem niniejszego </w:t>
      </w:r>
      <w:r w:rsidR="00D93736" w:rsidRPr="00B55437">
        <w:rPr>
          <w:rFonts w:ascii="Arial" w:eastAsia="Aptos" w:hAnsi="Arial" w:cs="Arial"/>
        </w:rPr>
        <w:t>Use case</w:t>
      </w:r>
      <w:r w:rsidRPr="00B55437">
        <w:rPr>
          <w:rFonts w:ascii="Arial" w:eastAsia="Aptos" w:hAnsi="Arial" w:cs="Arial"/>
        </w:rPr>
        <w:t xml:space="preserve"> jest weryfikacja funkcjonalności systemu klasy EPM (Enterprise Performance Management) w zakresie możliwości analizy wyników finansowych, trendów oraz odchyleń.</w:t>
      </w:r>
    </w:p>
    <w:p w14:paraId="5D6C824F" w14:textId="77777777" w:rsidR="00B47CCB" w:rsidRDefault="00B47CCB">
      <w:pPr>
        <w:rPr>
          <w:lang w:eastAsia="pl-PL"/>
        </w:rPr>
      </w:pPr>
      <w:r>
        <w:rPr>
          <w:rFonts w:ascii="Arial" w:hAnsi="Arial" w:cs="Arial"/>
        </w:rPr>
        <w:t>Spółka potrzebuje zweryfikować sposoby analizowania wyników finansowych oraz przyczyn odchyleń, np. wykonania względem planu, a także prezentowania trendów między zadanymi okresami czasowymi.</w:t>
      </w:r>
    </w:p>
    <w:p w14:paraId="4B63943F" w14:textId="79DF208A" w:rsidR="5DC79EE4" w:rsidRPr="00B55437" w:rsidRDefault="5DC79EE4" w:rsidP="755DBF50">
      <w:pPr>
        <w:spacing w:line="257" w:lineRule="auto"/>
        <w:rPr>
          <w:rFonts w:ascii="Arial" w:hAnsi="Arial" w:cs="Arial"/>
        </w:rPr>
      </w:pPr>
      <w:r w:rsidRPr="00B55437">
        <w:rPr>
          <w:rFonts w:ascii="Arial" w:eastAsia="Aptos" w:hAnsi="Arial" w:cs="Arial"/>
          <w:b/>
          <w:bCs/>
          <w:u w:val="single"/>
        </w:rPr>
        <w:t>Scenariusz obejmuje:</w:t>
      </w:r>
    </w:p>
    <w:p w14:paraId="40C1ADBB" w14:textId="094E050D" w:rsidR="2AD8CA7B" w:rsidRPr="00B55437" w:rsidRDefault="2AD8CA7B" w:rsidP="00044EEF">
      <w:pPr>
        <w:pStyle w:val="Akapitzlist"/>
        <w:numPr>
          <w:ilvl w:val="0"/>
          <w:numId w:val="43"/>
        </w:numPr>
        <w:spacing w:after="120" w:line="276" w:lineRule="auto"/>
        <w:ind w:left="714" w:hanging="357"/>
        <w:contextualSpacing w:val="0"/>
        <w:rPr>
          <w:rFonts w:ascii="Arial" w:eastAsia="Aptos" w:hAnsi="Arial" w:cs="Arial"/>
        </w:rPr>
      </w:pPr>
      <w:r w:rsidRPr="00B55437">
        <w:rPr>
          <w:rFonts w:ascii="Arial" w:eastAsia="Aptos" w:hAnsi="Arial" w:cs="Arial"/>
        </w:rPr>
        <w:t xml:space="preserve">Pokazanie na przykładach </w:t>
      </w:r>
      <w:r w:rsidR="00044EEF" w:rsidRPr="00B55437">
        <w:rPr>
          <w:rFonts w:ascii="Arial" w:eastAsia="Aptos" w:hAnsi="Arial" w:cs="Arial"/>
        </w:rPr>
        <w:t xml:space="preserve">dostępnych </w:t>
      </w:r>
      <w:r w:rsidRPr="00B55437">
        <w:rPr>
          <w:rFonts w:ascii="Arial" w:eastAsia="Aptos" w:hAnsi="Arial" w:cs="Arial"/>
        </w:rPr>
        <w:t>sposobów i typów analiz wyników finansowych, przyczyn odchyleń oraz ich możliw</w:t>
      </w:r>
      <w:r w:rsidR="00044EEF" w:rsidRPr="00B55437">
        <w:rPr>
          <w:rFonts w:ascii="Arial" w:eastAsia="Aptos" w:hAnsi="Arial" w:cs="Arial"/>
        </w:rPr>
        <w:t>ej</w:t>
      </w:r>
      <w:r w:rsidRPr="00B55437">
        <w:rPr>
          <w:rFonts w:ascii="Arial" w:eastAsia="Aptos" w:hAnsi="Arial" w:cs="Arial"/>
        </w:rPr>
        <w:t xml:space="preserve"> wizualizacj</w:t>
      </w:r>
      <w:r w:rsidR="00044EEF" w:rsidRPr="00B55437">
        <w:rPr>
          <w:rFonts w:ascii="Arial" w:eastAsia="Aptos" w:hAnsi="Arial" w:cs="Arial"/>
        </w:rPr>
        <w:t>i</w:t>
      </w:r>
      <w:r w:rsidRPr="00B55437">
        <w:rPr>
          <w:rFonts w:ascii="Arial" w:eastAsia="Aptos" w:hAnsi="Arial" w:cs="Arial"/>
        </w:rPr>
        <w:t>, w tym:</w:t>
      </w:r>
    </w:p>
    <w:p w14:paraId="539646EE" w14:textId="55A8B67E" w:rsidR="2AD8CA7B" w:rsidRPr="00B55437" w:rsidRDefault="2AD8CA7B" w:rsidP="00044EEF">
      <w:pPr>
        <w:pStyle w:val="Akapitzlist"/>
        <w:numPr>
          <w:ilvl w:val="1"/>
          <w:numId w:val="43"/>
        </w:numPr>
        <w:spacing w:after="120" w:line="276" w:lineRule="auto"/>
        <w:ind w:left="1434" w:hanging="357"/>
        <w:contextualSpacing w:val="0"/>
        <w:rPr>
          <w:rFonts w:ascii="Arial" w:eastAsia="Aptos" w:hAnsi="Arial" w:cs="Arial"/>
        </w:rPr>
      </w:pPr>
      <w:r w:rsidRPr="00B55437">
        <w:rPr>
          <w:rFonts w:ascii="Arial" w:eastAsia="Aptos" w:hAnsi="Arial" w:cs="Arial"/>
        </w:rPr>
        <w:t xml:space="preserve">Bridge – należy pokazać </w:t>
      </w:r>
      <w:r w:rsidR="00044EEF" w:rsidRPr="00B55437">
        <w:rPr>
          <w:rFonts w:ascii="Arial" w:eastAsia="Aptos" w:hAnsi="Arial" w:cs="Arial"/>
        </w:rPr>
        <w:t xml:space="preserve">w EPM </w:t>
      </w:r>
      <w:r w:rsidR="00D3287B" w:rsidRPr="00B55437">
        <w:rPr>
          <w:rFonts w:ascii="Arial" w:eastAsia="Aptos" w:hAnsi="Arial" w:cs="Arial"/>
        </w:rPr>
        <w:t xml:space="preserve">sposoby </w:t>
      </w:r>
      <w:r w:rsidRPr="00B55437">
        <w:rPr>
          <w:rFonts w:ascii="Arial" w:eastAsia="Aptos" w:hAnsi="Arial" w:cs="Arial"/>
        </w:rPr>
        <w:t>analiz</w:t>
      </w:r>
      <w:r w:rsidR="00D3287B" w:rsidRPr="00B55437">
        <w:rPr>
          <w:rFonts w:ascii="Arial" w:eastAsia="Aptos" w:hAnsi="Arial" w:cs="Arial"/>
        </w:rPr>
        <w:t>y</w:t>
      </w:r>
      <w:r w:rsidRPr="00B55437">
        <w:rPr>
          <w:rFonts w:ascii="Arial" w:eastAsia="Aptos" w:hAnsi="Arial" w:cs="Arial"/>
        </w:rPr>
        <w:t xml:space="preserve"> </w:t>
      </w:r>
      <w:r w:rsidR="00D3287B" w:rsidRPr="00B55437">
        <w:rPr>
          <w:rFonts w:ascii="Arial" w:eastAsia="Aptos" w:hAnsi="Arial" w:cs="Arial"/>
        </w:rPr>
        <w:t xml:space="preserve">i wizualizacji </w:t>
      </w:r>
      <w:r w:rsidRPr="00B55437">
        <w:rPr>
          <w:rFonts w:ascii="Arial" w:eastAsia="Aptos" w:hAnsi="Arial" w:cs="Arial"/>
        </w:rPr>
        <w:t>odchyleń wynik</w:t>
      </w:r>
      <w:r w:rsidR="006A32D5" w:rsidRPr="00B55437">
        <w:rPr>
          <w:rFonts w:ascii="Arial" w:eastAsia="Aptos" w:hAnsi="Arial" w:cs="Arial"/>
        </w:rPr>
        <w:t>ów</w:t>
      </w:r>
      <w:r w:rsidRPr="00B55437">
        <w:rPr>
          <w:rFonts w:ascii="Arial" w:eastAsia="Aptos" w:hAnsi="Arial" w:cs="Arial"/>
        </w:rPr>
        <w:t xml:space="preserve"> finansowy</w:t>
      </w:r>
      <w:r w:rsidR="006A32D5" w:rsidRPr="00B55437">
        <w:rPr>
          <w:rFonts w:ascii="Arial" w:eastAsia="Aptos" w:hAnsi="Arial" w:cs="Arial"/>
        </w:rPr>
        <w:t>ch</w:t>
      </w:r>
      <w:r w:rsidRPr="00B55437">
        <w:rPr>
          <w:rFonts w:ascii="Arial" w:eastAsia="Aptos" w:hAnsi="Arial" w:cs="Arial"/>
        </w:rPr>
        <w:t xml:space="preserve"> EBITDA Grupy Kapitałowej</w:t>
      </w:r>
      <w:r w:rsidR="00D3287B" w:rsidRPr="00B55437">
        <w:rPr>
          <w:rFonts w:ascii="Arial" w:eastAsia="Aptos" w:hAnsi="Arial" w:cs="Arial"/>
        </w:rPr>
        <w:t xml:space="preserve"> w okresach</w:t>
      </w:r>
      <w:r w:rsidR="006A32D5" w:rsidRPr="00B55437">
        <w:rPr>
          <w:rFonts w:ascii="Arial" w:eastAsia="Aptos" w:hAnsi="Arial" w:cs="Arial"/>
        </w:rPr>
        <w:t xml:space="preserve"> </w:t>
      </w:r>
      <w:r w:rsidR="00D3287B" w:rsidRPr="00B55437">
        <w:rPr>
          <w:rFonts w:ascii="Arial" w:eastAsia="Aptos" w:hAnsi="Arial" w:cs="Arial"/>
        </w:rPr>
        <w:t>n vs. n+1</w:t>
      </w:r>
      <w:r w:rsidRPr="00B55437">
        <w:rPr>
          <w:rFonts w:ascii="Arial" w:eastAsia="Aptos" w:hAnsi="Arial" w:cs="Arial"/>
        </w:rPr>
        <w:t>, w podziale na segmenty, a także spółki wchodzące w skład poszczególnych segmentów, np. jak niżej:</w:t>
      </w:r>
    </w:p>
    <w:tbl>
      <w:tblPr>
        <w:tblW w:w="0" w:type="auto"/>
        <w:tblInd w:w="1350" w:type="dxa"/>
        <w:tblLook w:val="04A0" w:firstRow="1" w:lastRow="0" w:firstColumn="1" w:lastColumn="0" w:noHBand="0" w:noVBand="1"/>
      </w:tblPr>
      <w:tblGrid>
        <w:gridCol w:w="4380"/>
        <w:gridCol w:w="1480"/>
      </w:tblGrid>
      <w:tr w:rsidR="13EFAC6D" w:rsidRPr="00B55437" w14:paraId="51B62DEC" w14:textId="77777777" w:rsidTr="13EFAC6D">
        <w:trPr>
          <w:trHeight w:val="285"/>
        </w:trPr>
        <w:tc>
          <w:tcPr>
            <w:tcW w:w="4380" w:type="dxa"/>
            <w:tcBorders>
              <w:top w:val="nil"/>
              <w:left w:val="nil"/>
              <w:bottom w:val="single" w:sz="8" w:space="0" w:color="auto"/>
              <w:right w:val="nil"/>
            </w:tcBorders>
            <w:tcMar>
              <w:left w:w="70" w:type="dxa"/>
              <w:right w:w="70" w:type="dxa"/>
            </w:tcMar>
            <w:vAlign w:val="bottom"/>
          </w:tcPr>
          <w:p w14:paraId="6BF8C5F6" w14:textId="06986474" w:rsidR="13EFAC6D" w:rsidRPr="00B55437" w:rsidRDefault="13EFAC6D" w:rsidP="13EFAC6D">
            <w:pPr>
              <w:spacing w:after="0"/>
              <w:rPr>
                <w:rFonts w:ascii="Arial" w:hAnsi="Arial" w:cs="Arial"/>
                <w:b/>
                <w:bCs/>
              </w:rPr>
            </w:pPr>
            <w:r w:rsidRPr="00B55437">
              <w:rPr>
                <w:rFonts w:ascii="Arial" w:eastAsia="Aptos" w:hAnsi="Arial" w:cs="Arial"/>
                <w:b/>
                <w:bCs/>
                <w:color w:val="000000" w:themeColor="text1"/>
              </w:rPr>
              <w:t>EBITDA rok n</w:t>
            </w:r>
          </w:p>
        </w:tc>
        <w:tc>
          <w:tcPr>
            <w:tcW w:w="1480" w:type="dxa"/>
            <w:tcBorders>
              <w:top w:val="nil"/>
              <w:left w:val="nil"/>
              <w:bottom w:val="single" w:sz="8" w:space="0" w:color="auto"/>
              <w:right w:val="nil"/>
            </w:tcBorders>
            <w:tcMar>
              <w:left w:w="70" w:type="dxa"/>
              <w:right w:w="70" w:type="dxa"/>
            </w:tcMar>
            <w:vAlign w:val="bottom"/>
          </w:tcPr>
          <w:p w14:paraId="52EBC81F" w14:textId="243CD30C" w:rsidR="13EFAC6D" w:rsidRPr="00B55437" w:rsidRDefault="002404C6" w:rsidP="13EFAC6D">
            <w:pPr>
              <w:spacing w:after="0"/>
              <w:jc w:val="center"/>
              <w:rPr>
                <w:rFonts w:ascii="Arial" w:hAnsi="Arial" w:cs="Arial"/>
                <w:b/>
                <w:bCs/>
              </w:rPr>
            </w:pPr>
            <w:r w:rsidRPr="00B55437">
              <w:rPr>
                <w:rFonts w:ascii="Arial" w:hAnsi="Arial" w:cs="Arial"/>
                <w:b/>
                <w:bCs/>
              </w:rPr>
              <w:t>A</w:t>
            </w:r>
          </w:p>
        </w:tc>
      </w:tr>
      <w:tr w:rsidR="13EFAC6D" w:rsidRPr="00B55437" w14:paraId="5B94591C" w14:textId="77777777" w:rsidTr="13EFAC6D">
        <w:trPr>
          <w:trHeight w:val="285"/>
        </w:trPr>
        <w:tc>
          <w:tcPr>
            <w:tcW w:w="4380" w:type="dxa"/>
            <w:tcMar>
              <w:left w:w="70" w:type="dxa"/>
              <w:right w:w="70" w:type="dxa"/>
            </w:tcMar>
            <w:vAlign w:val="bottom"/>
          </w:tcPr>
          <w:p w14:paraId="5EECFEF2" w14:textId="513654CC" w:rsidR="13EFAC6D" w:rsidRPr="00B55437" w:rsidRDefault="13EFAC6D" w:rsidP="13EFAC6D">
            <w:pPr>
              <w:spacing w:after="0"/>
              <w:rPr>
                <w:rFonts w:ascii="Arial" w:hAnsi="Arial" w:cs="Arial"/>
              </w:rPr>
            </w:pPr>
            <w:r w:rsidRPr="00B55437">
              <w:rPr>
                <w:rFonts w:ascii="Arial" w:eastAsia="Aptos" w:hAnsi="Arial" w:cs="Arial"/>
                <w:color w:val="000000" w:themeColor="text1"/>
              </w:rPr>
              <w:t>- zmiana w kosztach stałych</w:t>
            </w:r>
          </w:p>
        </w:tc>
        <w:tc>
          <w:tcPr>
            <w:tcW w:w="1480" w:type="dxa"/>
            <w:tcMar>
              <w:left w:w="70" w:type="dxa"/>
              <w:right w:w="70" w:type="dxa"/>
            </w:tcMar>
            <w:vAlign w:val="bottom"/>
          </w:tcPr>
          <w:p w14:paraId="68B98AB7" w14:textId="004C51A4" w:rsidR="13EFAC6D" w:rsidRPr="00B55437" w:rsidRDefault="002404C6" w:rsidP="13EFAC6D">
            <w:pPr>
              <w:spacing w:after="0"/>
              <w:jc w:val="center"/>
              <w:rPr>
                <w:rFonts w:ascii="Arial" w:hAnsi="Arial" w:cs="Arial"/>
              </w:rPr>
            </w:pPr>
            <w:r w:rsidRPr="00B55437">
              <w:rPr>
                <w:rFonts w:ascii="Arial" w:hAnsi="Arial" w:cs="Arial"/>
              </w:rPr>
              <w:t>X1</w:t>
            </w:r>
          </w:p>
        </w:tc>
      </w:tr>
      <w:tr w:rsidR="13EFAC6D" w:rsidRPr="00B55437" w14:paraId="68F900BD" w14:textId="77777777" w:rsidTr="13EFAC6D">
        <w:trPr>
          <w:trHeight w:val="285"/>
        </w:trPr>
        <w:tc>
          <w:tcPr>
            <w:tcW w:w="4380" w:type="dxa"/>
            <w:tcMar>
              <w:left w:w="70" w:type="dxa"/>
              <w:right w:w="70" w:type="dxa"/>
            </w:tcMar>
            <w:vAlign w:val="bottom"/>
          </w:tcPr>
          <w:p w14:paraId="406169A6" w14:textId="1787BF0C" w:rsidR="13EFAC6D" w:rsidRPr="00B55437" w:rsidRDefault="13EFAC6D" w:rsidP="13EFAC6D">
            <w:pPr>
              <w:spacing w:after="0"/>
              <w:rPr>
                <w:rFonts w:ascii="Arial" w:hAnsi="Arial" w:cs="Arial"/>
              </w:rPr>
            </w:pPr>
            <w:r w:rsidRPr="00B55437">
              <w:rPr>
                <w:rFonts w:ascii="Arial" w:eastAsia="Aptos" w:hAnsi="Arial" w:cs="Arial"/>
                <w:color w:val="000000" w:themeColor="text1"/>
              </w:rPr>
              <w:t>- zmiana w kosztach pracy</w:t>
            </w:r>
          </w:p>
        </w:tc>
        <w:tc>
          <w:tcPr>
            <w:tcW w:w="1480" w:type="dxa"/>
            <w:tcMar>
              <w:left w:w="70" w:type="dxa"/>
              <w:right w:w="70" w:type="dxa"/>
            </w:tcMar>
            <w:vAlign w:val="bottom"/>
          </w:tcPr>
          <w:p w14:paraId="0F9A2DA7" w14:textId="0F73B0E2" w:rsidR="13EFAC6D" w:rsidRPr="00B55437" w:rsidRDefault="002404C6" w:rsidP="13EFAC6D">
            <w:pPr>
              <w:spacing w:after="0"/>
              <w:jc w:val="center"/>
              <w:rPr>
                <w:rFonts w:ascii="Arial" w:hAnsi="Arial" w:cs="Arial"/>
              </w:rPr>
            </w:pPr>
            <w:r w:rsidRPr="00B55437">
              <w:rPr>
                <w:rFonts w:ascii="Arial" w:hAnsi="Arial" w:cs="Arial"/>
              </w:rPr>
              <w:t>X2</w:t>
            </w:r>
          </w:p>
        </w:tc>
      </w:tr>
      <w:tr w:rsidR="13EFAC6D" w:rsidRPr="00B55437" w14:paraId="1341600D" w14:textId="77777777" w:rsidTr="13EFAC6D">
        <w:trPr>
          <w:trHeight w:val="285"/>
        </w:trPr>
        <w:tc>
          <w:tcPr>
            <w:tcW w:w="4380" w:type="dxa"/>
            <w:tcMar>
              <w:left w:w="70" w:type="dxa"/>
              <w:right w:w="70" w:type="dxa"/>
            </w:tcMar>
            <w:vAlign w:val="bottom"/>
          </w:tcPr>
          <w:p w14:paraId="1111A2F0" w14:textId="20B2A973" w:rsidR="13EFAC6D" w:rsidRPr="00B55437" w:rsidRDefault="13EFAC6D" w:rsidP="13EFAC6D">
            <w:pPr>
              <w:spacing w:after="0"/>
              <w:rPr>
                <w:rFonts w:ascii="Arial" w:hAnsi="Arial" w:cs="Arial"/>
              </w:rPr>
            </w:pPr>
            <w:r w:rsidRPr="00B55437">
              <w:rPr>
                <w:rFonts w:ascii="Arial" w:eastAsia="Aptos" w:hAnsi="Arial" w:cs="Arial"/>
                <w:color w:val="000000" w:themeColor="text1"/>
              </w:rPr>
              <w:t>- zmiana wolumenu</w:t>
            </w:r>
          </w:p>
        </w:tc>
        <w:tc>
          <w:tcPr>
            <w:tcW w:w="1480" w:type="dxa"/>
            <w:tcMar>
              <w:left w:w="70" w:type="dxa"/>
              <w:right w:w="70" w:type="dxa"/>
            </w:tcMar>
            <w:vAlign w:val="bottom"/>
          </w:tcPr>
          <w:p w14:paraId="1E195878" w14:textId="4958E1E3" w:rsidR="13EFAC6D" w:rsidRPr="00B55437" w:rsidRDefault="002404C6" w:rsidP="13EFAC6D">
            <w:pPr>
              <w:spacing w:after="0"/>
              <w:jc w:val="center"/>
              <w:rPr>
                <w:rFonts w:ascii="Arial" w:hAnsi="Arial" w:cs="Arial"/>
              </w:rPr>
            </w:pPr>
            <w:r w:rsidRPr="00B55437">
              <w:rPr>
                <w:rFonts w:ascii="Arial" w:hAnsi="Arial" w:cs="Arial"/>
              </w:rPr>
              <w:t>X3</w:t>
            </w:r>
          </w:p>
        </w:tc>
      </w:tr>
      <w:tr w:rsidR="13EFAC6D" w:rsidRPr="00B55437" w14:paraId="62C37771" w14:textId="77777777" w:rsidTr="13EFAC6D">
        <w:trPr>
          <w:trHeight w:val="285"/>
        </w:trPr>
        <w:tc>
          <w:tcPr>
            <w:tcW w:w="4380" w:type="dxa"/>
            <w:tcMar>
              <w:left w:w="70" w:type="dxa"/>
              <w:right w:w="70" w:type="dxa"/>
            </w:tcMar>
            <w:vAlign w:val="bottom"/>
          </w:tcPr>
          <w:p w14:paraId="763C6957" w14:textId="14FA2C25" w:rsidR="13EFAC6D" w:rsidRPr="00B55437" w:rsidRDefault="13EFAC6D" w:rsidP="13EFAC6D">
            <w:pPr>
              <w:spacing w:after="0"/>
              <w:rPr>
                <w:rFonts w:ascii="Arial" w:hAnsi="Arial" w:cs="Arial"/>
              </w:rPr>
            </w:pPr>
            <w:r w:rsidRPr="00B55437">
              <w:rPr>
                <w:rFonts w:ascii="Arial" w:eastAsia="Aptos" w:hAnsi="Arial" w:cs="Arial"/>
                <w:color w:val="000000" w:themeColor="text1"/>
              </w:rPr>
              <w:t>- zmiana założeń makroekonomicznych</w:t>
            </w:r>
          </w:p>
        </w:tc>
        <w:tc>
          <w:tcPr>
            <w:tcW w:w="1480" w:type="dxa"/>
            <w:tcMar>
              <w:left w:w="70" w:type="dxa"/>
              <w:right w:w="70" w:type="dxa"/>
            </w:tcMar>
            <w:vAlign w:val="bottom"/>
          </w:tcPr>
          <w:p w14:paraId="6972C252" w14:textId="27216134" w:rsidR="13EFAC6D" w:rsidRPr="00B55437" w:rsidRDefault="002404C6" w:rsidP="13EFAC6D">
            <w:pPr>
              <w:spacing w:after="0"/>
              <w:jc w:val="center"/>
              <w:rPr>
                <w:rFonts w:ascii="Arial" w:hAnsi="Arial" w:cs="Arial"/>
              </w:rPr>
            </w:pPr>
            <w:r w:rsidRPr="00B55437">
              <w:rPr>
                <w:rFonts w:ascii="Arial" w:hAnsi="Arial" w:cs="Arial"/>
              </w:rPr>
              <w:t>X4</w:t>
            </w:r>
          </w:p>
        </w:tc>
      </w:tr>
      <w:tr w:rsidR="13EFAC6D" w:rsidRPr="00B55437" w14:paraId="7E3F1499" w14:textId="77777777" w:rsidTr="13EFAC6D">
        <w:trPr>
          <w:trHeight w:val="285"/>
        </w:trPr>
        <w:tc>
          <w:tcPr>
            <w:tcW w:w="4380" w:type="dxa"/>
            <w:tcBorders>
              <w:left w:val="nil"/>
              <w:bottom w:val="single" w:sz="8" w:space="0" w:color="auto"/>
              <w:right w:val="nil"/>
            </w:tcBorders>
            <w:tcMar>
              <w:left w:w="70" w:type="dxa"/>
              <w:right w:w="70" w:type="dxa"/>
            </w:tcMar>
            <w:vAlign w:val="bottom"/>
          </w:tcPr>
          <w:p w14:paraId="0D6C1688" w14:textId="0FD58441" w:rsidR="13EFAC6D" w:rsidRPr="00B55437" w:rsidRDefault="13EFAC6D" w:rsidP="13EFAC6D">
            <w:pPr>
              <w:spacing w:after="0"/>
              <w:rPr>
                <w:rFonts w:ascii="Arial" w:hAnsi="Arial" w:cs="Arial"/>
              </w:rPr>
            </w:pPr>
            <w:r w:rsidRPr="00B55437">
              <w:rPr>
                <w:rFonts w:ascii="Arial" w:eastAsia="Aptos" w:hAnsi="Arial" w:cs="Arial"/>
                <w:color w:val="000000" w:themeColor="text1"/>
              </w:rPr>
              <w:t>- zmiana pozostałych czynników</w:t>
            </w:r>
          </w:p>
        </w:tc>
        <w:tc>
          <w:tcPr>
            <w:tcW w:w="1480" w:type="dxa"/>
            <w:tcBorders>
              <w:left w:val="nil"/>
              <w:bottom w:val="single" w:sz="8" w:space="0" w:color="auto"/>
              <w:right w:val="nil"/>
            </w:tcBorders>
            <w:tcMar>
              <w:left w:w="70" w:type="dxa"/>
              <w:right w:w="70" w:type="dxa"/>
            </w:tcMar>
            <w:vAlign w:val="bottom"/>
          </w:tcPr>
          <w:p w14:paraId="60962F88" w14:textId="1CD5D109" w:rsidR="13EFAC6D" w:rsidRPr="00B55437" w:rsidRDefault="002404C6" w:rsidP="13EFAC6D">
            <w:pPr>
              <w:spacing w:after="0"/>
              <w:jc w:val="center"/>
              <w:rPr>
                <w:rFonts w:ascii="Arial" w:hAnsi="Arial" w:cs="Arial"/>
              </w:rPr>
            </w:pPr>
            <w:r w:rsidRPr="00B55437">
              <w:rPr>
                <w:rFonts w:ascii="Arial" w:hAnsi="Arial" w:cs="Arial"/>
              </w:rPr>
              <w:t>X5</w:t>
            </w:r>
          </w:p>
        </w:tc>
      </w:tr>
      <w:tr w:rsidR="13EFAC6D" w:rsidRPr="00B55437" w14:paraId="16B63181" w14:textId="77777777" w:rsidTr="13EFAC6D">
        <w:trPr>
          <w:trHeight w:val="285"/>
        </w:trPr>
        <w:tc>
          <w:tcPr>
            <w:tcW w:w="4380" w:type="dxa"/>
            <w:tcMar>
              <w:left w:w="70" w:type="dxa"/>
              <w:right w:w="70" w:type="dxa"/>
            </w:tcMar>
            <w:vAlign w:val="bottom"/>
          </w:tcPr>
          <w:p w14:paraId="2C77D815" w14:textId="334AA6F1" w:rsidR="13EFAC6D" w:rsidRPr="00B55437" w:rsidRDefault="13EFAC6D" w:rsidP="13EFAC6D">
            <w:pPr>
              <w:spacing w:after="0"/>
              <w:rPr>
                <w:rFonts w:ascii="Arial" w:hAnsi="Arial" w:cs="Arial"/>
                <w:b/>
                <w:bCs/>
              </w:rPr>
            </w:pPr>
            <w:r w:rsidRPr="00B55437">
              <w:rPr>
                <w:rFonts w:ascii="Arial" w:eastAsia="Aptos" w:hAnsi="Arial" w:cs="Arial"/>
                <w:b/>
                <w:bCs/>
                <w:color w:val="000000" w:themeColor="text1"/>
              </w:rPr>
              <w:t>EBITDA rok n+1</w:t>
            </w:r>
          </w:p>
        </w:tc>
        <w:tc>
          <w:tcPr>
            <w:tcW w:w="1480" w:type="dxa"/>
            <w:tcMar>
              <w:left w:w="70" w:type="dxa"/>
              <w:right w:w="70" w:type="dxa"/>
            </w:tcMar>
            <w:vAlign w:val="bottom"/>
          </w:tcPr>
          <w:p w14:paraId="04DE0A73" w14:textId="747337F6" w:rsidR="13EFAC6D" w:rsidRPr="00B55437" w:rsidRDefault="002404C6" w:rsidP="13EFAC6D">
            <w:pPr>
              <w:spacing w:after="0"/>
              <w:jc w:val="center"/>
              <w:rPr>
                <w:rFonts w:ascii="Arial" w:hAnsi="Arial" w:cs="Arial"/>
                <w:b/>
                <w:bCs/>
              </w:rPr>
            </w:pPr>
            <w:r w:rsidRPr="00B55437">
              <w:rPr>
                <w:rFonts w:ascii="Arial" w:eastAsia="Aptos" w:hAnsi="Arial" w:cs="Arial"/>
                <w:b/>
                <w:bCs/>
                <w:color w:val="000000" w:themeColor="text1"/>
              </w:rPr>
              <w:t>B</w:t>
            </w:r>
          </w:p>
        </w:tc>
      </w:tr>
    </w:tbl>
    <w:p w14:paraId="3EFCCF0B" w14:textId="6665B3DF" w:rsidR="2AD8CA7B" w:rsidRPr="00B55437" w:rsidRDefault="2AD8CA7B" w:rsidP="13EFAC6D">
      <w:pPr>
        <w:spacing w:line="276" w:lineRule="auto"/>
        <w:ind w:left="1440"/>
        <w:rPr>
          <w:rFonts w:ascii="Arial" w:eastAsia="Aptos" w:hAnsi="Arial" w:cs="Arial"/>
        </w:rPr>
      </w:pPr>
    </w:p>
    <w:p w14:paraId="61AD1503" w14:textId="0DD4ABA0" w:rsidR="005749D3" w:rsidRPr="00B55437" w:rsidRDefault="005749D3" w:rsidP="13EFAC6D">
      <w:pPr>
        <w:spacing w:line="276" w:lineRule="auto"/>
        <w:ind w:left="1440"/>
        <w:rPr>
          <w:rFonts w:ascii="Arial" w:hAnsi="Arial" w:cs="Arial"/>
        </w:rPr>
      </w:pPr>
      <w:r w:rsidRPr="00B55437">
        <w:rPr>
          <w:rFonts w:ascii="Arial" w:hAnsi="Arial" w:cs="Arial"/>
        </w:rPr>
        <w:t>Prosimy wykazać to na dowolnej strukturze segmentowej</w:t>
      </w:r>
      <w:r w:rsidR="004D2817" w:rsidRPr="00B55437">
        <w:rPr>
          <w:rFonts w:ascii="Arial" w:hAnsi="Arial" w:cs="Arial"/>
        </w:rPr>
        <w:t xml:space="preserve"> i dowolnym wykazie spółek. Zależy nam na zrozumieniu dostępnych funkcjonalności.</w:t>
      </w:r>
    </w:p>
    <w:p w14:paraId="40ACCFE4" w14:textId="0CF0BD09" w:rsidR="2AD8CA7B" w:rsidRPr="00B55437" w:rsidRDefault="2AD8CA7B" w:rsidP="13EFAC6D">
      <w:pPr>
        <w:pStyle w:val="Akapitzlist"/>
        <w:numPr>
          <w:ilvl w:val="1"/>
          <w:numId w:val="42"/>
        </w:numPr>
        <w:spacing w:after="0" w:line="276" w:lineRule="auto"/>
        <w:rPr>
          <w:rFonts w:ascii="Arial" w:eastAsia="Aptos" w:hAnsi="Arial" w:cs="Arial"/>
        </w:rPr>
      </w:pPr>
      <w:r w:rsidRPr="00B55437">
        <w:rPr>
          <w:rFonts w:ascii="Arial" w:eastAsia="Aptos" w:hAnsi="Arial" w:cs="Arial"/>
        </w:rPr>
        <w:t>Trendy – należy pokazać analizę trendów w sprzedaży, produkcji wybranego produktu lub grupy produktów (wartość, wolumen) dla prognozy roku n, planu roku n, planów lat n+1 i n+2. Wyniki analizy trendów należy przedstawić w formie tabelarycznej oraz wykresu</w:t>
      </w:r>
      <w:r w:rsidR="006B09C1" w:rsidRPr="00B55437">
        <w:rPr>
          <w:rFonts w:ascii="Arial" w:eastAsia="Aptos" w:hAnsi="Arial" w:cs="Arial"/>
        </w:rPr>
        <w:t xml:space="preserve"> na bazie przykładowych produktów/grup produktowych.</w:t>
      </w:r>
    </w:p>
    <w:p w14:paraId="77317AFB" w14:textId="433E1831" w:rsidR="2AD8CA7B" w:rsidRPr="00B55437" w:rsidRDefault="2AD8CA7B" w:rsidP="13EFAC6D">
      <w:pPr>
        <w:spacing w:line="276" w:lineRule="auto"/>
        <w:rPr>
          <w:rFonts w:ascii="Arial" w:hAnsi="Arial" w:cs="Arial"/>
        </w:rPr>
      </w:pPr>
      <w:r w:rsidRPr="00B55437">
        <w:rPr>
          <w:rFonts w:ascii="Arial" w:eastAsia="Aptos" w:hAnsi="Arial" w:cs="Arial"/>
          <w:b/>
          <w:bCs/>
        </w:rPr>
        <w:t xml:space="preserve"> </w:t>
      </w:r>
      <w:r w:rsidRPr="00B55437">
        <w:rPr>
          <w:rFonts w:ascii="Arial" w:eastAsia="Aptos" w:hAnsi="Arial" w:cs="Arial"/>
        </w:rPr>
        <w:t xml:space="preserve"> </w:t>
      </w:r>
    </w:p>
    <w:p w14:paraId="41704799" w14:textId="2F091302" w:rsidR="2AD8CA7B" w:rsidRDefault="2AD8CA7B" w:rsidP="13EFAC6D">
      <w:pPr>
        <w:spacing w:line="276" w:lineRule="auto"/>
        <w:rPr>
          <w:rFonts w:ascii="Aptos" w:eastAsia="Aptos" w:hAnsi="Aptos" w:cs="Aptos"/>
          <w:sz w:val="24"/>
          <w:szCs w:val="24"/>
        </w:rPr>
      </w:pPr>
      <w:r w:rsidRPr="13EFAC6D">
        <w:rPr>
          <w:rFonts w:ascii="Aptos" w:eastAsia="Aptos" w:hAnsi="Aptos" w:cs="Aptos"/>
          <w:b/>
          <w:bCs/>
          <w:sz w:val="24"/>
          <w:szCs w:val="24"/>
        </w:rPr>
        <w:t xml:space="preserve"> </w:t>
      </w:r>
      <w:r w:rsidRPr="13EFAC6D">
        <w:rPr>
          <w:rFonts w:ascii="Aptos" w:eastAsia="Aptos" w:hAnsi="Aptos" w:cs="Aptos"/>
          <w:sz w:val="24"/>
          <w:szCs w:val="24"/>
        </w:rPr>
        <w:t xml:space="preserve"> </w:t>
      </w:r>
    </w:p>
    <w:p w14:paraId="44BD6C3D" w14:textId="77777777" w:rsidR="009344DE" w:rsidRDefault="009344DE" w:rsidP="13EFAC6D">
      <w:pPr>
        <w:spacing w:line="276" w:lineRule="auto"/>
      </w:pPr>
    </w:p>
    <w:sectPr w:rsidR="009344DE" w:rsidSect="004D5484">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1916A" w14:textId="77777777" w:rsidR="00925BCF" w:rsidRDefault="00925BCF" w:rsidP="001E570A">
      <w:pPr>
        <w:spacing w:after="0" w:line="240" w:lineRule="auto"/>
      </w:pPr>
      <w:r>
        <w:separator/>
      </w:r>
    </w:p>
  </w:endnote>
  <w:endnote w:type="continuationSeparator" w:id="0">
    <w:p w14:paraId="15F4531A" w14:textId="77777777" w:rsidR="00925BCF" w:rsidRDefault="00925BCF" w:rsidP="001E5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5DBEA" w14:textId="77777777" w:rsidR="00925BCF" w:rsidRDefault="00925BCF" w:rsidP="001E570A">
      <w:pPr>
        <w:spacing w:after="0" w:line="240" w:lineRule="auto"/>
      </w:pPr>
      <w:r>
        <w:separator/>
      </w:r>
    </w:p>
  </w:footnote>
  <w:footnote w:type="continuationSeparator" w:id="0">
    <w:p w14:paraId="474B837C" w14:textId="77777777" w:rsidR="00925BCF" w:rsidRDefault="00925BCF" w:rsidP="001E570A">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2/PAS4HfJvePzx" int2:id="8661EqYC">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67A0D5F4"/>
    <w:lvl w:ilvl="0">
      <w:start w:val="1"/>
      <w:numFmt w:val="bullet"/>
      <w:pStyle w:val="Listapunktowana4"/>
      <w:lvlText w:val=""/>
      <w:lvlJc w:val="left"/>
      <w:pPr>
        <w:tabs>
          <w:tab w:val="num" w:pos="3664"/>
        </w:tabs>
        <w:ind w:left="3664" w:hanging="360"/>
      </w:pPr>
      <w:rPr>
        <w:rFonts w:ascii="Symbol" w:hAnsi="Symbol" w:hint="default"/>
      </w:rPr>
    </w:lvl>
  </w:abstractNum>
  <w:abstractNum w:abstractNumId="1" w15:restartNumberingAfterBreak="0">
    <w:nsid w:val="0008551F"/>
    <w:multiLevelType w:val="hybridMultilevel"/>
    <w:tmpl w:val="AAAC22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11327A"/>
    <w:multiLevelType w:val="multilevel"/>
    <w:tmpl w:val="39C82BC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3A4242"/>
    <w:multiLevelType w:val="hybridMultilevel"/>
    <w:tmpl w:val="63927300"/>
    <w:lvl w:ilvl="0" w:tplc="DBA8628C">
      <w:start w:val="1"/>
      <w:numFmt w:val="bullet"/>
      <w:lvlText w:val="­"/>
      <w:lvlJc w:val="left"/>
      <w:pPr>
        <w:ind w:left="2844" w:hanging="360"/>
      </w:pPr>
      <w:rPr>
        <w:rFonts w:ascii="Courier New" w:hAnsi="Courier New" w:hint="default"/>
      </w:rPr>
    </w:lvl>
    <w:lvl w:ilvl="1" w:tplc="04150003">
      <w:start w:val="1"/>
      <w:numFmt w:val="bullet"/>
      <w:lvlText w:val="o"/>
      <w:lvlJc w:val="left"/>
      <w:pPr>
        <w:ind w:left="3564" w:hanging="360"/>
      </w:pPr>
      <w:rPr>
        <w:rFonts w:ascii="Courier New" w:hAnsi="Courier New" w:cs="Courier New" w:hint="default"/>
      </w:rPr>
    </w:lvl>
    <w:lvl w:ilvl="2" w:tplc="04150005">
      <w:start w:val="1"/>
      <w:numFmt w:val="bullet"/>
      <w:lvlText w:val=""/>
      <w:lvlJc w:val="left"/>
      <w:pPr>
        <w:ind w:left="4284" w:hanging="360"/>
      </w:pPr>
      <w:rPr>
        <w:rFonts w:ascii="Wingdings" w:hAnsi="Wingdings" w:hint="default"/>
      </w:rPr>
    </w:lvl>
    <w:lvl w:ilvl="3" w:tplc="0415000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4" w15:restartNumberingAfterBreak="0">
    <w:nsid w:val="06436D64"/>
    <w:multiLevelType w:val="hybridMultilevel"/>
    <w:tmpl w:val="E7DEBA0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13D0D9"/>
    <w:multiLevelType w:val="multilevel"/>
    <w:tmpl w:val="90D82D0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FF1C08"/>
    <w:multiLevelType w:val="multilevel"/>
    <w:tmpl w:val="8850D022"/>
    <w:lvl w:ilvl="0">
      <w:start w:val="1"/>
      <w:numFmt w:val="upperLetter"/>
      <w:lvlText w:val="%1."/>
      <w:lvlJc w:val="left"/>
      <w:pPr>
        <w:ind w:left="1440" w:hanging="360"/>
      </w:p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7" w15:restartNumberingAfterBreak="0">
    <w:nsid w:val="0B26D15E"/>
    <w:multiLevelType w:val="hybridMultilevel"/>
    <w:tmpl w:val="65DAFC72"/>
    <w:lvl w:ilvl="0" w:tplc="3CE0CBCE">
      <w:start w:val="1"/>
      <w:numFmt w:val="bullet"/>
      <w:lvlText w:val="·"/>
      <w:lvlJc w:val="left"/>
      <w:pPr>
        <w:ind w:left="720" w:hanging="360"/>
      </w:pPr>
      <w:rPr>
        <w:rFonts w:ascii="Symbol" w:hAnsi="Symbol" w:hint="default"/>
      </w:rPr>
    </w:lvl>
    <w:lvl w:ilvl="1" w:tplc="3FF4E3CA">
      <w:start w:val="1"/>
      <w:numFmt w:val="bullet"/>
      <w:lvlText w:val="o"/>
      <w:lvlJc w:val="left"/>
      <w:pPr>
        <w:ind w:left="1440" w:hanging="360"/>
      </w:pPr>
      <w:rPr>
        <w:rFonts w:ascii="Courier New" w:hAnsi="Courier New" w:hint="default"/>
      </w:rPr>
    </w:lvl>
    <w:lvl w:ilvl="2" w:tplc="57CEF7EA">
      <w:start w:val="1"/>
      <w:numFmt w:val="bullet"/>
      <w:lvlText w:val=""/>
      <w:lvlJc w:val="left"/>
      <w:pPr>
        <w:ind w:left="2160" w:hanging="360"/>
      </w:pPr>
      <w:rPr>
        <w:rFonts w:ascii="Wingdings" w:hAnsi="Wingdings" w:hint="default"/>
      </w:rPr>
    </w:lvl>
    <w:lvl w:ilvl="3" w:tplc="96943C3E">
      <w:start w:val="1"/>
      <w:numFmt w:val="bullet"/>
      <w:lvlText w:val=""/>
      <w:lvlJc w:val="left"/>
      <w:pPr>
        <w:ind w:left="2880" w:hanging="360"/>
      </w:pPr>
      <w:rPr>
        <w:rFonts w:ascii="Symbol" w:hAnsi="Symbol" w:hint="default"/>
      </w:rPr>
    </w:lvl>
    <w:lvl w:ilvl="4" w:tplc="90EE6B0E">
      <w:start w:val="1"/>
      <w:numFmt w:val="bullet"/>
      <w:lvlText w:val="o"/>
      <w:lvlJc w:val="left"/>
      <w:pPr>
        <w:ind w:left="3600" w:hanging="360"/>
      </w:pPr>
      <w:rPr>
        <w:rFonts w:ascii="Courier New" w:hAnsi="Courier New" w:hint="default"/>
      </w:rPr>
    </w:lvl>
    <w:lvl w:ilvl="5" w:tplc="57FE2612">
      <w:start w:val="1"/>
      <w:numFmt w:val="bullet"/>
      <w:lvlText w:val=""/>
      <w:lvlJc w:val="left"/>
      <w:pPr>
        <w:ind w:left="4320" w:hanging="360"/>
      </w:pPr>
      <w:rPr>
        <w:rFonts w:ascii="Wingdings" w:hAnsi="Wingdings" w:hint="default"/>
      </w:rPr>
    </w:lvl>
    <w:lvl w:ilvl="6" w:tplc="E7DA3240">
      <w:start w:val="1"/>
      <w:numFmt w:val="bullet"/>
      <w:lvlText w:val=""/>
      <w:lvlJc w:val="left"/>
      <w:pPr>
        <w:ind w:left="5040" w:hanging="360"/>
      </w:pPr>
      <w:rPr>
        <w:rFonts w:ascii="Symbol" w:hAnsi="Symbol" w:hint="default"/>
      </w:rPr>
    </w:lvl>
    <w:lvl w:ilvl="7" w:tplc="160661F4">
      <w:start w:val="1"/>
      <w:numFmt w:val="bullet"/>
      <w:lvlText w:val="o"/>
      <w:lvlJc w:val="left"/>
      <w:pPr>
        <w:ind w:left="5760" w:hanging="360"/>
      </w:pPr>
      <w:rPr>
        <w:rFonts w:ascii="Courier New" w:hAnsi="Courier New" w:hint="default"/>
      </w:rPr>
    </w:lvl>
    <w:lvl w:ilvl="8" w:tplc="298EA45E">
      <w:start w:val="1"/>
      <w:numFmt w:val="bullet"/>
      <w:lvlText w:val=""/>
      <w:lvlJc w:val="left"/>
      <w:pPr>
        <w:ind w:left="6480" w:hanging="360"/>
      </w:pPr>
      <w:rPr>
        <w:rFonts w:ascii="Wingdings" w:hAnsi="Wingdings" w:hint="default"/>
      </w:rPr>
    </w:lvl>
  </w:abstractNum>
  <w:abstractNum w:abstractNumId="8" w15:restartNumberingAfterBreak="0">
    <w:nsid w:val="0BCAD6C0"/>
    <w:multiLevelType w:val="hybridMultilevel"/>
    <w:tmpl w:val="FFFFFFFF"/>
    <w:lvl w:ilvl="0" w:tplc="27067170">
      <w:start w:val="1"/>
      <w:numFmt w:val="decimal"/>
      <w:lvlText w:val="%1."/>
      <w:lvlJc w:val="left"/>
      <w:pPr>
        <w:ind w:left="720" w:hanging="360"/>
      </w:pPr>
    </w:lvl>
    <w:lvl w:ilvl="1" w:tplc="594AC090">
      <w:start w:val="1"/>
      <w:numFmt w:val="lowerLetter"/>
      <w:lvlText w:val="%2."/>
      <w:lvlJc w:val="left"/>
      <w:pPr>
        <w:ind w:left="1440" w:hanging="360"/>
      </w:pPr>
    </w:lvl>
    <w:lvl w:ilvl="2" w:tplc="0B041574">
      <w:start w:val="1"/>
      <w:numFmt w:val="lowerRoman"/>
      <w:lvlText w:val="%3."/>
      <w:lvlJc w:val="right"/>
      <w:pPr>
        <w:ind w:left="2160" w:hanging="180"/>
      </w:pPr>
    </w:lvl>
    <w:lvl w:ilvl="3" w:tplc="7562CE72">
      <w:start w:val="1"/>
      <w:numFmt w:val="decimal"/>
      <w:lvlText w:val="%4."/>
      <w:lvlJc w:val="left"/>
      <w:pPr>
        <w:ind w:left="2880" w:hanging="360"/>
      </w:pPr>
    </w:lvl>
    <w:lvl w:ilvl="4" w:tplc="A3522634">
      <w:start w:val="1"/>
      <w:numFmt w:val="lowerLetter"/>
      <w:lvlText w:val="%5."/>
      <w:lvlJc w:val="left"/>
      <w:pPr>
        <w:ind w:left="3600" w:hanging="360"/>
      </w:pPr>
    </w:lvl>
    <w:lvl w:ilvl="5" w:tplc="FAD6980E">
      <w:start w:val="1"/>
      <w:numFmt w:val="lowerRoman"/>
      <w:lvlText w:val="%6."/>
      <w:lvlJc w:val="right"/>
      <w:pPr>
        <w:ind w:left="4320" w:hanging="180"/>
      </w:pPr>
    </w:lvl>
    <w:lvl w:ilvl="6" w:tplc="DC90023A">
      <w:start w:val="1"/>
      <w:numFmt w:val="decimal"/>
      <w:lvlText w:val="%7."/>
      <w:lvlJc w:val="left"/>
      <w:pPr>
        <w:ind w:left="5040" w:hanging="360"/>
      </w:pPr>
    </w:lvl>
    <w:lvl w:ilvl="7" w:tplc="C608D1C0">
      <w:start w:val="1"/>
      <w:numFmt w:val="lowerLetter"/>
      <w:lvlText w:val="%8."/>
      <w:lvlJc w:val="left"/>
      <w:pPr>
        <w:ind w:left="5760" w:hanging="360"/>
      </w:pPr>
    </w:lvl>
    <w:lvl w:ilvl="8" w:tplc="640A2858">
      <w:start w:val="1"/>
      <w:numFmt w:val="lowerRoman"/>
      <w:lvlText w:val="%9."/>
      <w:lvlJc w:val="right"/>
      <w:pPr>
        <w:ind w:left="6480" w:hanging="180"/>
      </w:pPr>
    </w:lvl>
  </w:abstractNum>
  <w:abstractNum w:abstractNumId="9" w15:restartNumberingAfterBreak="0">
    <w:nsid w:val="0CA2B274"/>
    <w:multiLevelType w:val="multilevel"/>
    <w:tmpl w:val="565C61A8"/>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0FE22A"/>
    <w:multiLevelType w:val="hybridMultilevel"/>
    <w:tmpl w:val="FFFFFFFF"/>
    <w:lvl w:ilvl="0" w:tplc="35F09F26">
      <w:start w:val="1"/>
      <w:numFmt w:val="bullet"/>
      <w:lvlText w:val=""/>
      <w:lvlJc w:val="left"/>
      <w:pPr>
        <w:ind w:left="720" w:hanging="360"/>
      </w:pPr>
      <w:rPr>
        <w:rFonts w:ascii="Symbol" w:hAnsi="Symbol" w:hint="default"/>
      </w:rPr>
    </w:lvl>
    <w:lvl w:ilvl="1" w:tplc="030C49D2">
      <w:start w:val="1"/>
      <w:numFmt w:val="bullet"/>
      <w:lvlText w:val="o"/>
      <w:lvlJc w:val="left"/>
      <w:pPr>
        <w:ind w:left="1440" w:hanging="360"/>
      </w:pPr>
      <w:rPr>
        <w:rFonts w:ascii="Courier New" w:hAnsi="Courier New" w:hint="default"/>
      </w:rPr>
    </w:lvl>
    <w:lvl w:ilvl="2" w:tplc="4DEA9E7A">
      <w:start w:val="1"/>
      <w:numFmt w:val="bullet"/>
      <w:lvlText w:val=""/>
      <w:lvlJc w:val="left"/>
      <w:pPr>
        <w:ind w:left="2160" w:hanging="360"/>
      </w:pPr>
      <w:rPr>
        <w:rFonts w:ascii="Wingdings" w:hAnsi="Wingdings" w:hint="default"/>
      </w:rPr>
    </w:lvl>
    <w:lvl w:ilvl="3" w:tplc="33802324">
      <w:start w:val="1"/>
      <w:numFmt w:val="bullet"/>
      <w:lvlText w:val=""/>
      <w:lvlJc w:val="left"/>
      <w:pPr>
        <w:ind w:left="2880" w:hanging="360"/>
      </w:pPr>
      <w:rPr>
        <w:rFonts w:ascii="Symbol" w:hAnsi="Symbol" w:hint="default"/>
      </w:rPr>
    </w:lvl>
    <w:lvl w:ilvl="4" w:tplc="97563420">
      <w:start w:val="1"/>
      <w:numFmt w:val="bullet"/>
      <w:lvlText w:val="o"/>
      <w:lvlJc w:val="left"/>
      <w:pPr>
        <w:ind w:left="3600" w:hanging="360"/>
      </w:pPr>
      <w:rPr>
        <w:rFonts w:ascii="Courier New" w:hAnsi="Courier New" w:hint="default"/>
      </w:rPr>
    </w:lvl>
    <w:lvl w:ilvl="5" w:tplc="18EEE9E4">
      <w:start w:val="1"/>
      <w:numFmt w:val="bullet"/>
      <w:lvlText w:val=""/>
      <w:lvlJc w:val="left"/>
      <w:pPr>
        <w:ind w:left="4320" w:hanging="360"/>
      </w:pPr>
      <w:rPr>
        <w:rFonts w:ascii="Wingdings" w:hAnsi="Wingdings" w:hint="default"/>
      </w:rPr>
    </w:lvl>
    <w:lvl w:ilvl="6" w:tplc="6E425F12">
      <w:start w:val="1"/>
      <w:numFmt w:val="bullet"/>
      <w:lvlText w:val=""/>
      <w:lvlJc w:val="left"/>
      <w:pPr>
        <w:ind w:left="5040" w:hanging="360"/>
      </w:pPr>
      <w:rPr>
        <w:rFonts w:ascii="Symbol" w:hAnsi="Symbol" w:hint="default"/>
      </w:rPr>
    </w:lvl>
    <w:lvl w:ilvl="7" w:tplc="89EA76FC">
      <w:start w:val="1"/>
      <w:numFmt w:val="bullet"/>
      <w:lvlText w:val="o"/>
      <w:lvlJc w:val="left"/>
      <w:pPr>
        <w:ind w:left="5760" w:hanging="360"/>
      </w:pPr>
      <w:rPr>
        <w:rFonts w:ascii="Courier New" w:hAnsi="Courier New" w:hint="default"/>
      </w:rPr>
    </w:lvl>
    <w:lvl w:ilvl="8" w:tplc="05D06902">
      <w:start w:val="1"/>
      <w:numFmt w:val="bullet"/>
      <w:lvlText w:val=""/>
      <w:lvlJc w:val="left"/>
      <w:pPr>
        <w:ind w:left="6480" w:hanging="360"/>
      </w:pPr>
      <w:rPr>
        <w:rFonts w:ascii="Wingdings" w:hAnsi="Wingdings" w:hint="default"/>
      </w:rPr>
    </w:lvl>
  </w:abstractNum>
  <w:abstractNum w:abstractNumId="11" w15:restartNumberingAfterBreak="0">
    <w:nsid w:val="19087099"/>
    <w:multiLevelType w:val="multilevel"/>
    <w:tmpl w:val="A3FC83A4"/>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94F1C6B"/>
    <w:multiLevelType w:val="multilevel"/>
    <w:tmpl w:val="0A6C204A"/>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B4B4999"/>
    <w:multiLevelType w:val="multilevel"/>
    <w:tmpl w:val="0A6C204A"/>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CB957D3"/>
    <w:multiLevelType w:val="hybridMultilevel"/>
    <w:tmpl w:val="FFFFFFFF"/>
    <w:lvl w:ilvl="0" w:tplc="20B07D9E">
      <w:start w:val="1"/>
      <w:numFmt w:val="bullet"/>
      <w:lvlText w:val=""/>
      <w:lvlJc w:val="left"/>
      <w:pPr>
        <w:ind w:left="720" w:hanging="360"/>
      </w:pPr>
      <w:rPr>
        <w:rFonts w:ascii="Symbol" w:hAnsi="Symbol" w:hint="default"/>
      </w:rPr>
    </w:lvl>
    <w:lvl w:ilvl="1" w:tplc="7E8E93AE">
      <w:start w:val="1"/>
      <w:numFmt w:val="bullet"/>
      <w:lvlText w:val="o"/>
      <w:lvlJc w:val="left"/>
      <w:pPr>
        <w:ind w:left="1440" w:hanging="360"/>
      </w:pPr>
      <w:rPr>
        <w:rFonts w:ascii="Courier New" w:hAnsi="Courier New" w:hint="default"/>
      </w:rPr>
    </w:lvl>
    <w:lvl w:ilvl="2" w:tplc="DF369AE2">
      <w:start w:val="1"/>
      <w:numFmt w:val="bullet"/>
      <w:lvlText w:val=""/>
      <w:lvlJc w:val="left"/>
      <w:pPr>
        <w:ind w:left="2160" w:hanging="360"/>
      </w:pPr>
      <w:rPr>
        <w:rFonts w:ascii="Wingdings" w:hAnsi="Wingdings" w:hint="default"/>
      </w:rPr>
    </w:lvl>
    <w:lvl w:ilvl="3" w:tplc="4328D7DC">
      <w:start w:val="1"/>
      <w:numFmt w:val="bullet"/>
      <w:lvlText w:val=""/>
      <w:lvlJc w:val="left"/>
      <w:pPr>
        <w:ind w:left="2880" w:hanging="360"/>
      </w:pPr>
      <w:rPr>
        <w:rFonts w:ascii="Symbol" w:hAnsi="Symbol" w:hint="default"/>
      </w:rPr>
    </w:lvl>
    <w:lvl w:ilvl="4" w:tplc="A3BE3F2C">
      <w:start w:val="1"/>
      <w:numFmt w:val="bullet"/>
      <w:lvlText w:val="o"/>
      <w:lvlJc w:val="left"/>
      <w:pPr>
        <w:ind w:left="3600" w:hanging="360"/>
      </w:pPr>
      <w:rPr>
        <w:rFonts w:ascii="Courier New" w:hAnsi="Courier New" w:hint="default"/>
      </w:rPr>
    </w:lvl>
    <w:lvl w:ilvl="5" w:tplc="DF4ABD98">
      <w:start w:val="1"/>
      <w:numFmt w:val="bullet"/>
      <w:lvlText w:val=""/>
      <w:lvlJc w:val="left"/>
      <w:pPr>
        <w:ind w:left="4320" w:hanging="360"/>
      </w:pPr>
      <w:rPr>
        <w:rFonts w:ascii="Wingdings" w:hAnsi="Wingdings" w:hint="default"/>
      </w:rPr>
    </w:lvl>
    <w:lvl w:ilvl="6" w:tplc="F1F03C88">
      <w:start w:val="1"/>
      <w:numFmt w:val="bullet"/>
      <w:lvlText w:val=""/>
      <w:lvlJc w:val="left"/>
      <w:pPr>
        <w:ind w:left="5040" w:hanging="360"/>
      </w:pPr>
      <w:rPr>
        <w:rFonts w:ascii="Symbol" w:hAnsi="Symbol" w:hint="default"/>
      </w:rPr>
    </w:lvl>
    <w:lvl w:ilvl="7" w:tplc="9EE8A062">
      <w:start w:val="1"/>
      <w:numFmt w:val="bullet"/>
      <w:lvlText w:val="o"/>
      <w:lvlJc w:val="left"/>
      <w:pPr>
        <w:ind w:left="5760" w:hanging="360"/>
      </w:pPr>
      <w:rPr>
        <w:rFonts w:ascii="Courier New" w:hAnsi="Courier New" w:hint="default"/>
      </w:rPr>
    </w:lvl>
    <w:lvl w:ilvl="8" w:tplc="4D1A503C">
      <w:start w:val="1"/>
      <w:numFmt w:val="bullet"/>
      <w:lvlText w:val=""/>
      <w:lvlJc w:val="left"/>
      <w:pPr>
        <w:ind w:left="6480" w:hanging="360"/>
      </w:pPr>
      <w:rPr>
        <w:rFonts w:ascii="Wingdings" w:hAnsi="Wingdings" w:hint="default"/>
      </w:rPr>
    </w:lvl>
  </w:abstractNum>
  <w:abstractNum w:abstractNumId="15" w15:restartNumberingAfterBreak="0">
    <w:nsid w:val="1D5D3A97"/>
    <w:multiLevelType w:val="hybridMultilevel"/>
    <w:tmpl w:val="06DA3D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E554A54"/>
    <w:multiLevelType w:val="hybridMultilevel"/>
    <w:tmpl w:val="10C0DC2A"/>
    <w:lvl w:ilvl="0" w:tplc="BB4252F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8810C7"/>
    <w:multiLevelType w:val="hybridMultilevel"/>
    <w:tmpl w:val="EBB4EC9E"/>
    <w:lvl w:ilvl="0" w:tplc="0415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0046550"/>
    <w:multiLevelType w:val="multilevel"/>
    <w:tmpl w:val="1A7A1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4B3A16"/>
    <w:multiLevelType w:val="hybridMultilevel"/>
    <w:tmpl w:val="1B3C111A"/>
    <w:lvl w:ilvl="0" w:tplc="04150003">
      <w:start w:val="1"/>
      <w:numFmt w:val="bullet"/>
      <w:lvlText w:val="o"/>
      <w:lvlJc w:val="left"/>
      <w:pPr>
        <w:ind w:left="1712" w:hanging="360"/>
      </w:pPr>
      <w:rPr>
        <w:rFonts w:ascii="Courier New" w:hAnsi="Courier New" w:cs="Courier New" w:hint="default"/>
      </w:rPr>
    </w:lvl>
    <w:lvl w:ilvl="1" w:tplc="FFFFFFFF" w:tentative="1">
      <w:start w:val="1"/>
      <w:numFmt w:val="bullet"/>
      <w:lvlText w:val="o"/>
      <w:lvlJc w:val="left"/>
      <w:pPr>
        <w:ind w:left="2432" w:hanging="360"/>
      </w:pPr>
      <w:rPr>
        <w:rFonts w:ascii="Courier New" w:hAnsi="Courier New" w:cs="Courier New" w:hint="default"/>
      </w:rPr>
    </w:lvl>
    <w:lvl w:ilvl="2" w:tplc="FFFFFFFF" w:tentative="1">
      <w:start w:val="1"/>
      <w:numFmt w:val="bullet"/>
      <w:lvlText w:val=""/>
      <w:lvlJc w:val="left"/>
      <w:pPr>
        <w:ind w:left="3152" w:hanging="360"/>
      </w:pPr>
      <w:rPr>
        <w:rFonts w:ascii="Wingdings" w:hAnsi="Wingdings" w:hint="default"/>
      </w:rPr>
    </w:lvl>
    <w:lvl w:ilvl="3" w:tplc="FFFFFFFF" w:tentative="1">
      <w:start w:val="1"/>
      <w:numFmt w:val="bullet"/>
      <w:lvlText w:val=""/>
      <w:lvlJc w:val="left"/>
      <w:pPr>
        <w:ind w:left="3872" w:hanging="360"/>
      </w:pPr>
      <w:rPr>
        <w:rFonts w:ascii="Symbol" w:hAnsi="Symbol" w:hint="default"/>
      </w:rPr>
    </w:lvl>
    <w:lvl w:ilvl="4" w:tplc="FFFFFFFF" w:tentative="1">
      <w:start w:val="1"/>
      <w:numFmt w:val="bullet"/>
      <w:lvlText w:val="o"/>
      <w:lvlJc w:val="left"/>
      <w:pPr>
        <w:ind w:left="4592" w:hanging="360"/>
      </w:pPr>
      <w:rPr>
        <w:rFonts w:ascii="Courier New" w:hAnsi="Courier New" w:cs="Courier New" w:hint="default"/>
      </w:rPr>
    </w:lvl>
    <w:lvl w:ilvl="5" w:tplc="FFFFFFFF" w:tentative="1">
      <w:start w:val="1"/>
      <w:numFmt w:val="bullet"/>
      <w:lvlText w:val=""/>
      <w:lvlJc w:val="left"/>
      <w:pPr>
        <w:ind w:left="5312" w:hanging="360"/>
      </w:pPr>
      <w:rPr>
        <w:rFonts w:ascii="Wingdings" w:hAnsi="Wingdings" w:hint="default"/>
      </w:rPr>
    </w:lvl>
    <w:lvl w:ilvl="6" w:tplc="FFFFFFFF" w:tentative="1">
      <w:start w:val="1"/>
      <w:numFmt w:val="bullet"/>
      <w:lvlText w:val=""/>
      <w:lvlJc w:val="left"/>
      <w:pPr>
        <w:ind w:left="6032" w:hanging="360"/>
      </w:pPr>
      <w:rPr>
        <w:rFonts w:ascii="Symbol" w:hAnsi="Symbol" w:hint="default"/>
      </w:rPr>
    </w:lvl>
    <w:lvl w:ilvl="7" w:tplc="FFFFFFFF" w:tentative="1">
      <w:start w:val="1"/>
      <w:numFmt w:val="bullet"/>
      <w:lvlText w:val="o"/>
      <w:lvlJc w:val="left"/>
      <w:pPr>
        <w:ind w:left="6752" w:hanging="360"/>
      </w:pPr>
      <w:rPr>
        <w:rFonts w:ascii="Courier New" w:hAnsi="Courier New" w:cs="Courier New" w:hint="default"/>
      </w:rPr>
    </w:lvl>
    <w:lvl w:ilvl="8" w:tplc="FFFFFFFF" w:tentative="1">
      <w:start w:val="1"/>
      <w:numFmt w:val="bullet"/>
      <w:lvlText w:val=""/>
      <w:lvlJc w:val="left"/>
      <w:pPr>
        <w:ind w:left="7472" w:hanging="360"/>
      </w:pPr>
      <w:rPr>
        <w:rFonts w:ascii="Wingdings" w:hAnsi="Wingdings" w:hint="default"/>
      </w:rPr>
    </w:lvl>
  </w:abstractNum>
  <w:abstractNum w:abstractNumId="20" w15:restartNumberingAfterBreak="0">
    <w:nsid w:val="26928FEF"/>
    <w:multiLevelType w:val="multilevel"/>
    <w:tmpl w:val="054EF796"/>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BE10ADD"/>
    <w:multiLevelType w:val="hybridMultilevel"/>
    <w:tmpl w:val="800602CA"/>
    <w:lvl w:ilvl="0" w:tplc="805CCDB0">
      <w:start w:val="1"/>
      <w:numFmt w:val="bullet"/>
      <w:lvlText w:val=""/>
      <w:lvlJc w:val="left"/>
      <w:pPr>
        <w:ind w:left="720" w:hanging="360"/>
      </w:pPr>
      <w:rPr>
        <w:rFonts w:ascii="Symbol" w:hAnsi="Symbol" w:hint="default"/>
      </w:rPr>
    </w:lvl>
    <w:lvl w:ilvl="1" w:tplc="554250FC">
      <w:start w:val="1"/>
      <w:numFmt w:val="bullet"/>
      <w:lvlText w:val=""/>
      <w:lvlJc w:val="left"/>
      <w:pPr>
        <w:ind w:left="1440" w:hanging="360"/>
      </w:pPr>
      <w:rPr>
        <w:rFonts w:ascii="Symbol" w:hAnsi="Symbol" w:hint="default"/>
      </w:rPr>
    </w:lvl>
    <w:lvl w:ilvl="2" w:tplc="5AEC6B6E">
      <w:start w:val="1"/>
      <w:numFmt w:val="bullet"/>
      <w:lvlText w:val=""/>
      <w:lvlJc w:val="left"/>
      <w:pPr>
        <w:ind w:left="2160" w:hanging="360"/>
      </w:pPr>
      <w:rPr>
        <w:rFonts w:ascii="Wingdings" w:hAnsi="Wingdings" w:hint="default"/>
      </w:rPr>
    </w:lvl>
    <w:lvl w:ilvl="3" w:tplc="C01220C4">
      <w:start w:val="1"/>
      <w:numFmt w:val="bullet"/>
      <w:lvlText w:val=""/>
      <w:lvlJc w:val="left"/>
      <w:pPr>
        <w:ind w:left="2880" w:hanging="360"/>
      </w:pPr>
      <w:rPr>
        <w:rFonts w:ascii="Symbol" w:hAnsi="Symbol" w:hint="default"/>
      </w:rPr>
    </w:lvl>
    <w:lvl w:ilvl="4" w:tplc="6CAC6F4E">
      <w:start w:val="1"/>
      <w:numFmt w:val="bullet"/>
      <w:lvlText w:val="o"/>
      <w:lvlJc w:val="left"/>
      <w:pPr>
        <w:ind w:left="3600" w:hanging="360"/>
      </w:pPr>
      <w:rPr>
        <w:rFonts w:ascii="Courier New" w:hAnsi="Courier New" w:hint="default"/>
      </w:rPr>
    </w:lvl>
    <w:lvl w:ilvl="5" w:tplc="8FFADCE6">
      <w:start w:val="1"/>
      <w:numFmt w:val="bullet"/>
      <w:lvlText w:val=""/>
      <w:lvlJc w:val="left"/>
      <w:pPr>
        <w:ind w:left="4320" w:hanging="360"/>
      </w:pPr>
      <w:rPr>
        <w:rFonts w:ascii="Wingdings" w:hAnsi="Wingdings" w:hint="default"/>
      </w:rPr>
    </w:lvl>
    <w:lvl w:ilvl="6" w:tplc="E798459E">
      <w:start w:val="1"/>
      <w:numFmt w:val="bullet"/>
      <w:lvlText w:val=""/>
      <w:lvlJc w:val="left"/>
      <w:pPr>
        <w:ind w:left="5040" w:hanging="360"/>
      </w:pPr>
      <w:rPr>
        <w:rFonts w:ascii="Symbol" w:hAnsi="Symbol" w:hint="default"/>
      </w:rPr>
    </w:lvl>
    <w:lvl w:ilvl="7" w:tplc="101A1DE2">
      <w:start w:val="1"/>
      <w:numFmt w:val="bullet"/>
      <w:lvlText w:val="o"/>
      <w:lvlJc w:val="left"/>
      <w:pPr>
        <w:ind w:left="5760" w:hanging="360"/>
      </w:pPr>
      <w:rPr>
        <w:rFonts w:ascii="Courier New" w:hAnsi="Courier New" w:hint="default"/>
      </w:rPr>
    </w:lvl>
    <w:lvl w:ilvl="8" w:tplc="C68CA2E6">
      <w:start w:val="1"/>
      <w:numFmt w:val="bullet"/>
      <w:lvlText w:val=""/>
      <w:lvlJc w:val="left"/>
      <w:pPr>
        <w:ind w:left="6480" w:hanging="360"/>
      </w:pPr>
      <w:rPr>
        <w:rFonts w:ascii="Wingdings" w:hAnsi="Wingdings" w:hint="default"/>
      </w:rPr>
    </w:lvl>
  </w:abstractNum>
  <w:abstractNum w:abstractNumId="22" w15:restartNumberingAfterBreak="0">
    <w:nsid w:val="2CE51948"/>
    <w:multiLevelType w:val="hybridMultilevel"/>
    <w:tmpl w:val="A394E77E"/>
    <w:lvl w:ilvl="0" w:tplc="684C898A">
      <w:start w:val="1"/>
      <w:numFmt w:val="bullet"/>
      <w:lvlText w:val="·"/>
      <w:lvlJc w:val="left"/>
      <w:pPr>
        <w:ind w:left="720" w:hanging="360"/>
      </w:pPr>
      <w:rPr>
        <w:rFonts w:ascii="Symbol" w:hAnsi="Symbol" w:hint="default"/>
      </w:rPr>
    </w:lvl>
    <w:lvl w:ilvl="1" w:tplc="06E03928">
      <w:start w:val="1"/>
      <w:numFmt w:val="bullet"/>
      <w:lvlText w:val="o"/>
      <w:lvlJc w:val="left"/>
      <w:pPr>
        <w:ind w:left="1440" w:hanging="360"/>
      </w:pPr>
      <w:rPr>
        <w:rFonts w:ascii="Courier New" w:hAnsi="Courier New" w:hint="default"/>
      </w:rPr>
    </w:lvl>
    <w:lvl w:ilvl="2" w:tplc="0B0AF32A">
      <w:start w:val="1"/>
      <w:numFmt w:val="bullet"/>
      <w:lvlText w:val=""/>
      <w:lvlJc w:val="left"/>
      <w:pPr>
        <w:ind w:left="2160" w:hanging="360"/>
      </w:pPr>
      <w:rPr>
        <w:rFonts w:ascii="Wingdings" w:hAnsi="Wingdings" w:hint="default"/>
      </w:rPr>
    </w:lvl>
    <w:lvl w:ilvl="3" w:tplc="4CE0BFC8">
      <w:start w:val="1"/>
      <w:numFmt w:val="bullet"/>
      <w:lvlText w:val=""/>
      <w:lvlJc w:val="left"/>
      <w:pPr>
        <w:ind w:left="2880" w:hanging="360"/>
      </w:pPr>
      <w:rPr>
        <w:rFonts w:ascii="Symbol" w:hAnsi="Symbol" w:hint="default"/>
      </w:rPr>
    </w:lvl>
    <w:lvl w:ilvl="4" w:tplc="D1622304">
      <w:start w:val="1"/>
      <w:numFmt w:val="bullet"/>
      <w:lvlText w:val="o"/>
      <w:lvlJc w:val="left"/>
      <w:pPr>
        <w:ind w:left="3600" w:hanging="360"/>
      </w:pPr>
      <w:rPr>
        <w:rFonts w:ascii="Courier New" w:hAnsi="Courier New" w:hint="default"/>
      </w:rPr>
    </w:lvl>
    <w:lvl w:ilvl="5" w:tplc="A72E0AA2">
      <w:start w:val="1"/>
      <w:numFmt w:val="bullet"/>
      <w:lvlText w:val=""/>
      <w:lvlJc w:val="left"/>
      <w:pPr>
        <w:ind w:left="4320" w:hanging="360"/>
      </w:pPr>
      <w:rPr>
        <w:rFonts w:ascii="Wingdings" w:hAnsi="Wingdings" w:hint="default"/>
      </w:rPr>
    </w:lvl>
    <w:lvl w:ilvl="6" w:tplc="2D0228D8">
      <w:start w:val="1"/>
      <w:numFmt w:val="bullet"/>
      <w:lvlText w:val=""/>
      <w:lvlJc w:val="left"/>
      <w:pPr>
        <w:ind w:left="5040" w:hanging="360"/>
      </w:pPr>
      <w:rPr>
        <w:rFonts w:ascii="Symbol" w:hAnsi="Symbol" w:hint="default"/>
      </w:rPr>
    </w:lvl>
    <w:lvl w:ilvl="7" w:tplc="3E4EA55E">
      <w:start w:val="1"/>
      <w:numFmt w:val="bullet"/>
      <w:lvlText w:val="o"/>
      <w:lvlJc w:val="left"/>
      <w:pPr>
        <w:ind w:left="5760" w:hanging="360"/>
      </w:pPr>
      <w:rPr>
        <w:rFonts w:ascii="Courier New" w:hAnsi="Courier New" w:hint="default"/>
      </w:rPr>
    </w:lvl>
    <w:lvl w:ilvl="8" w:tplc="7F2C54F8">
      <w:start w:val="1"/>
      <w:numFmt w:val="bullet"/>
      <w:lvlText w:val=""/>
      <w:lvlJc w:val="left"/>
      <w:pPr>
        <w:ind w:left="6480" w:hanging="360"/>
      </w:pPr>
      <w:rPr>
        <w:rFonts w:ascii="Wingdings" w:hAnsi="Wingdings" w:hint="default"/>
      </w:rPr>
    </w:lvl>
  </w:abstractNum>
  <w:abstractNum w:abstractNumId="23" w15:restartNumberingAfterBreak="0">
    <w:nsid w:val="2D79547C"/>
    <w:multiLevelType w:val="hybridMultilevel"/>
    <w:tmpl w:val="CF5CA4F6"/>
    <w:lvl w:ilvl="0" w:tplc="F82C6AD8">
      <w:start w:val="1"/>
      <w:numFmt w:val="bullet"/>
      <w:lvlText w:val="·"/>
      <w:lvlJc w:val="left"/>
      <w:pPr>
        <w:ind w:left="720" w:hanging="360"/>
      </w:pPr>
      <w:rPr>
        <w:rFonts w:ascii="Symbol" w:hAnsi="Symbol" w:hint="default"/>
      </w:rPr>
    </w:lvl>
    <w:lvl w:ilvl="1" w:tplc="742405BE">
      <w:start w:val="1"/>
      <w:numFmt w:val="bullet"/>
      <w:lvlText w:val="o"/>
      <w:lvlJc w:val="left"/>
      <w:pPr>
        <w:ind w:left="1440" w:hanging="360"/>
      </w:pPr>
      <w:rPr>
        <w:rFonts w:ascii="Courier New" w:hAnsi="Courier New" w:hint="default"/>
      </w:rPr>
    </w:lvl>
    <w:lvl w:ilvl="2" w:tplc="A8C047B0">
      <w:start w:val="1"/>
      <w:numFmt w:val="bullet"/>
      <w:lvlText w:val=""/>
      <w:lvlJc w:val="left"/>
      <w:pPr>
        <w:ind w:left="2160" w:hanging="360"/>
      </w:pPr>
      <w:rPr>
        <w:rFonts w:ascii="Wingdings" w:hAnsi="Wingdings" w:hint="default"/>
      </w:rPr>
    </w:lvl>
    <w:lvl w:ilvl="3" w:tplc="809447AA">
      <w:start w:val="1"/>
      <w:numFmt w:val="bullet"/>
      <w:lvlText w:val=""/>
      <w:lvlJc w:val="left"/>
      <w:pPr>
        <w:ind w:left="2880" w:hanging="360"/>
      </w:pPr>
      <w:rPr>
        <w:rFonts w:ascii="Symbol" w:hAnsi="Symbol" w:hint="default"/>
      </w:rPr>
    </w:lvl>
    <w:lvl w:ilvl="4" w:tplc="99863102">
      <w:start w:val="1"/>
      <w:numFmt w:val="bullet"/>
      <w:lvlText w:val="o"/>
      <w:lvlJc w:val="left"/>
      <w:pPr>
        <w:ind w:left="3600" w:hanging="360"/>
      </w:pPr>
      <w:rPr>
        <w:rFonts w:ascii="Courier New" w:hAnsi="Courier New" w:hint="default"/>
      </w:rPr>
    </w:lvl>
    <w:lvl w:ilvl="5" w:tplc="9342B4AE">
      <w:start w:val="1"/>
      <w:numFmt w:val="bullet"/>
      <w:lvlText w:val=""/>
      <w:lvlJc w:val="left"/>
      <w:pPr>
        <w:ind w:left="4320" w:hanging="360"/>
      </w:pPr>
      <w:rPr>
        <w:rFonts w:ascii="Wingdings" w:hAnsi="Wingdings" w:hint="default"/>
      </w:rPr>
    </w:lvl>
    <w:lvl w:ilvl="6" w:tplc="E7B82EAE">
      <w:start w:val="1"/>
      <w:numFmt w:val="bullet"/>
      <w:lvlText w:val=""/>
      <w:lvlJc w:val="left"/>
      <w:pPr>
        <w:ind w:left="5040" w:hanging="360"/>
      </w:pPr>
      <w:rPr>
        <w:rFonts w:ascii="Symbol" w:hAnsi="Symbol" w:hint="default"/>
      </w:rPr>
    </w:lvl>
    <w:lvl w:ilvl="7" w:tplc="20C0D36E">
      <w:start w:val="1"/>
      <w:numFmt w:val="bullet"/>
      <w:lvlText w:val="o"/>
      <w:lvlJc w:val="left"/>
      <w:pPr>
        <w:ind w:left="5760" w:hanging="360"/>
      </w:pPr>
      <w:rPr>
        <w:rFonts w:ascii="Courier New" w:hAnsi="Courier New" w:hint="default"/>
      </w:rPr>
    </w:lvl>
    <w:lvl w:ilvl="8" w:tplc="9A785FFA">
      <w:start w:val="1"/>
      <w:numFmt w:val="bullet"/>
      <w:lvlText w:val=""/>
      <w:lvlJc w:val="left"/>
      <w:pPr>
        <w:ind w:left="6480" w:hanging="360"/>
      </w:pPr>
      <w:rPr>
        <w:rFonts w:ascii="Wingdings" w:hAnsi="Wingdings" w:hint="default"/>
      </w:rPr>
    </w:lvl>
  </w:abstractNum>
  <w:abstractNum w:abstractNumId="24" w15:restartNumberingAfterBreak="0">
    <w:nsid w:val="2F05C52F"/>
    <w:multiLevelType w:val="hybridMultilevel"/>
    <w:tmpl w:val="FFFFFFFF"/>
    <w:lvl w:ilvl="0" w:tplc="39EEE054">
      <w:start w:val="1"/>
      <w:numFmt w:val="bullet"/>
      <w:lvlText w:val=""/>
      <w:lvlJc w:val="left"/>
      <w:pPr>
        <w:ind w:left="720" w:hanging="360"/>
      </w:pPr>
      <w:rPr>
        <w:rFonts w:ascii="Symbol" w:hAnsi="Symbol" w:hint="default"/>
      </w:rPr>
    </w:lvl>
    <w:lvl w:ilvl="1" w:tplc="73A04CC8">
      <w:start w:val="1"/>
      <w:numFmt w:val="bullet"/>
      <w:lvlText w:val="o"/>
      <w:lvlJc w:val="left"/>
      <w:pPr>
        <w:ind w:left="1440" w:hanging="360"/>
      </w:pPr>
      <w:rPr>
        <w:rFonts w:ascii="Courier New" w:hAnsi="Courier New" w:hint="default"/>
      </w:rPr>
    </w:lvl>
    <w:lvl w:ilvl="2" w:tplc="20747668">
      <w:start w:val="1"/>
      <w:numFmt w:val="bullet"/>
      <w:lvlText w:val=""/>
      <w:lvlJc w:val="left"/>
      <w:pPr>
        <w:ind w:left="2160" w:hanging="360"/>
      </w:pPr>
      <w:rPr>
        <w:rFonts w:ascii="Wingdings" w:hAnsi="Wingdings" w:hint="default"/>
      </w:rPr>
    </w:lvl>
    <w:lvl w:ilvl="3" w:tplc="EEACEB12">
      <w:start w:val="1"/>
      <w:numFmt w:val="bullet"/>
      <w:lvlText w:val=""/>
      <w:lvlJc w:val="left"/>
      <w:pPr>
        <w:ind w:left="2880" w:hanging="360"/>
      </w:pPr>
      <w:rPr>
        <w:rFonts w:ascii="Symbol" w:hAnsi="Symbol" w:hint="default"/>
      </w:rPr>
    </w:lvl>
    <w:lvl w:ilvl="4" w:tplc="B22CBE6C">
      <w:start w:val="1"/>
      <w:numFmt w:val="bullet"/>
      <w:lvlText w:val="o"/>
      <w:lvlJc w:val="left"/>
      <w:pPr>
        <w:ind w:left="3600" w:hanging="360"/>
      </w:pPr>
      <w:rPr>
        <w:rFonts w:ascii="Courier New" w:hAnsi="Courier New" w:hint="default"/>
      </w:rPr>
    </w:lvl>
    <w:lvl w:ilvl="5" w:tplc="AD36730E">
      <w:start w:val="1"/>
      <w:numFmt w:val="bullet"/>
      <w:lvlText w:val=""/>
      <w:lvlJc w:val="left"/>
      <w:pPr>
        <w:ind w:left="4320" w:hanging="360"/>
      </w:pPr>
      <w:rPr>
        <w:rFonts w:ascii="Wingdings" w:hAnsi="Wingdings" w:hint="default"/>
      </w:rPr>
    </w:lvl>
    <w:lvl w:ilvl="6" w:tplc="5D62001A">
      <w:start w:val="1"/>
      <w:numFmt w:val="bullet"/>
      <w:lvlText w:val=""/>
      <w:lvlJc w:val="left"/>
      <w:pPr>
        <w:ind w:left="5040" w:hanging="360"/>
      </w:pPr>
      <w:rPr>
        <w:rFonts w:ascii="Symbol" w:hAnsi="Symbol" w:hint="default"/>
      </w:rPr>
    </w:lvl>
    <w:lvl w:ilvl="7" w:tplc="27EE406C">
      <w:start w:val="1"/>
      <w:numFmt w:val="bullet"/>
      <w:lvlText w:val="o"/>
      <w:lvlJc w:val="left"/>
      <w:pPr>
        <w:ind w:left="5760" w:hanging="360"/>
      </w:pPr>
      <w:rPr>
        <w:rFonts w:ascii="Courier New" w:hAnsi="Courier New" w:hint="default"/>
      </w:rPr>
    </w:lvl>
    <w:lvl w:ilvl="8" w:tplc="E63E77DC">
      <w:start w:val="1"/>
      <w:numFmt w:val="bullet"/>
      <w:lvlText w:val=""/>
      <w:lvlJc w:val="left"/>
      <w:pPr>
        <w:ind w:left="6480" w:hanging="360"/>
      </w:pPr>
      <w:rPr>
        <w:rFonts w:ascii="Wingdings" w:hAnsi="Wingdings" w:hint="default"/>
      </w:rPr>
    </w:lvl>
  </w:abstractNum>
  <w:abstractNum w:abstractNumId="25" w15:restartNumberingAfterBreak="0">
    <w:nsid w:val="310C57CF"/>
    <w:multiLevelType w:val="hybridMultilevel"/>
    <w:tmpl w:val="EBE0B688"/>
    <w:lvl w:ilvl="0" w:tplc="DBA8628C">
      <w:start w:val="1"/>
      <w:numFmt w:val="bullet"/>
      <w:lvlText w:val="­"/>
      <w:lvlJc w:val="left"/>
      <w:pPr>
        <w:ind w:left="2844" w:hanging="360"/>
      </w:pPr>
      <w:rPr>
        <w:rFonts w:ascii="Courier New" w:hAnsi="Courier New" w:hint="default"/>
      </w:rPr>
    </w:lvl>
    <w:lvl w:ilvl="1" w:tplc="04150003" w:tentative="1">
      <w:start w:val="1"/>
      <w:numFmt w:val="bullet"/>
      <w:lvlText w:val="o"/>
      <w:lvlJc w:val="left"/>
      <w:pPr>
        <w:ind w:left="3564" w:hanging="360"/>
      </w:pPr>
      <w:rPr>
        <w:rFonts w:ascii="Courier New" w:hAnsi="Courier New" w:cs="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26" w15:restartNumberingAfterBreak="0">
    <w:nsid w:val="313924D4"/>
    <w:multiLevelType w:val="multilevel"/>
    <w:tmpl w:val="1DF22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415407"/>
    <w:multiLevelType w:val="hybridMultilevel"/>
    <w:tmpl w:val="04FC74BC"/>
    <w:lvl w:ilvl="0" w:tplc="CDFCD46E">
      <w:start w:val="1"/>
      <w:numFmt w:val="bullet"/>
      <w:lvlText w:val="·"/>
      <w:lvlJc w:val="left"/>
      <w:pPr>
        <w:ind w:left="720" w:hanging="360"/>
      </w:pPr>
      <w:rPr>
        <w:rFonts w:ascii="Symbol" w:hAnsi="Symbol" w:hint="default"/>
      </w:rPr>
    </w:lvl>
    <w:lvl w:ilvl="1" w:tplc="2F809A04">
      <w:start w:val="1"/>
      <w:numFmt w:val="bullet"/>
      <w:lvlText w:val="o"/>
      <w:lvlJc w:val="left"/>
      <w:pPr>
        <w:ind w:left="1440" w:hanging="360"/>
      </w:pPr>
      <w:rPr>
        <w:rFonts w:ascii="Courier New" w:hAnsi="Courier New" w:hint="default"/>
      </w:rPr>
    </w:lvl>
    <w:lvl w:ilvl="2" w:tplc="1EF4C9B0">
      <w:start w:val="1"/>
      <w:numFmt w:val="bullet"/>
      <w:lvlText w:val=""/>
      <w:lvlJc w:val="left"/>
      <w:pPr>
        <w:ind w:left="2160" w:hanging="360"/>
      </w:pPr>
      <w:rPr>
        <w:rFonts w:ascii="Wingdings" w:hAnsi="Wingdings" w:hint="default"/>
      </w:rPr>
    </w:lvl>
    <w:lvl w:ilvl="3" w:tplc="1C8204AA">
      <w:start w:val="1"/>
      <w:numFmt w:val="bullet"/>
      <w:lvlText w:val=""/>
      <w:lvlJc w:val="left"/>
      <w:pPr>
        <w:ind w:left="2880" w:hanging="360"/>
      </w:pPr>
      <w:rPr>
        <w:rFonts w:ascii="Symbol" w:hAnsi="Symbol" w:hint="default"/>
      </w:rPr>
    </w:lvl>
    <w:lvl w:ilvl="4" w:tplc="399CA116">
      <w:start w:val="1"/>
      <w:numFmt w:val="bullet"/>
      <w:lvlText w:val="o"/>
      <w:lvlJc w:val="left"/>
      <w:pPr>
        <w:ind w:left="3600" w:hanging="360"/>
      </w:pPr>
      <w:rPr>
        <w:rFonts w:ascii="Courier New" w:hAnsi="Courier New" w:hint="default"/>
      </w:rPr>
    </w:lvl>
    <w:lvl w:ilvl="5" w:tplc="4D8C858E">
      <w:start w:val="1"/>
      <w:numFmt w:val="bullet"/>
      <w:lvlText w:val=""/>
      <w:lvlJc w:val="left"/>
      <w:pPr>
        <w:ind w:left="4320" w:hanging="360"/>
      </w:pPr>
      <w:rPr>
        <w:rFonts w:ascii="Wingdings" w:hAnsi="Wingdings" w:hint="default"/>
      </w:rPr>
    </w:lvl>
    <w:lvl w:ilvl="6" w:tplc="1A0EDBE8">
      <w:start w:val="1"/>
      <w:numFmt w:val="bullet"/>
      <w:lvlText w:val=""/>
      <w:lvlJc w:val="left"/>
      <w:pPr>
        <w:ind w:left="5040" w:hanging="360"/>
      </w:pPr>
      <w:rPr>
        <w:rFonts w:ascii="Symbol" w:hAnsi="Symbol" w:hint="default"/>
      </w:rPr>
    </w:lvl>
    <w:lvl w:ilvl="7" w:tplc="D30400D4">
      <w:start w:val="1"/>
      <w:numFmt w:val="bullet"/>
      <w:lvlText w:val="o"/>
      <w:lvlJc w:val="left"/>
      <w:pPr>
        <w:ind w:left="5760" w:hanging="360"/>
      </w:pPr>
      <w:rPr>
        <w:rFonts w:ascii="Courier New" w:hAnsi="Courier New" w:hint="default"/>
      </w:rPr>
    </w:lvl>
    <w:lvl w:ilvl="8" w:tplc="179C44AE">
      <w:start w:val="1"/>
      <w:numFmt w:val="bullet"/>
      <w:lvlText w:val=""/>
      <w:lvlJc w:val="left"/>
      <w:pPr>
        <w:ind w:left="6480" w:hanging="360"/>
      </w:pPr>
      <w:rPr>
        <w:rFonts w:ascii="Wingdings" w:hAnsi="Wingdings" w:hint="default"/>
      </w:rPr>
    </w:lvl>
  </w:abstractNum>
  <w:abstractNum w:abstractNumId="28" w15:restartNumberingAfterBreak="0">
    <w:nsid w:val="361C185A"/>
    <w:multiLevelType w:val="multilevel"/>
    <w:tmpl w:val="C72EE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FABD07"/>
    <w:multiLevelType w:val="hybridMultilevel"/>
    <w:tmpl w:val="7210469C"/>
    <w:lvl w:ilvl="0" w:tplc="249268EC">
      <w:start w:val="1"/>
      <w:numFmt w:val="bullet"/>
      <w:lvlText w:val=""/>
      <w:lvlJc w:val="left"/>
      <w:pPr>
        <w:ind w:left="720" w:hanging="360"/>
      </w:pPr>
      <w:rPr>
        <w:rFonts w:ascii="Symbol" w:hAnsi="Symbol" w:hint="default"/>
      </w:rPr>
    </w:lvl>
    <w:lvl w:ilvl="1" w:tplc="7C36C066">
      <w:start w:val="1"/>
      <w:numFmt w:val="bullet"/>
      <w:lvlText w:val="o"/>
      <w:lvlJc w:val="left"/>
      <w:pPr>
        <w:ind w:left="1440" w:hanging="360"/>
      </w:pPr>
      <w:rPr>
        <w:rFonts w:ascii="Courier New" w:hAnsi="Courier New" w:hint="default"/>
      </w:rPr>
    </w:lvl>
    <w:lvl w:ilvl="2" w:tplc="B4665D6E">
      <w:start w:val="1"/>
      <w:numFmt w:val="bullet"/>
      <w:lvlText w:val=""/>
      <w:lvlJc w:val="left"/>
      <w:pPr>
        <w:ind w:left="2160" w:hanging="360"/>
      </w:pPr>
      <w:rPr>
        <w:rFonts w:ascii="Wingdings" w:hAnsi="Wingdings" w:hint="default"/>
      </w:rPr>
    </w:lvl>
    <w:lvl w:ilvl="3" w:tplc="E2A80B6A">
      <w:start w:val="1"/>
      <w:numFmt w:val="bullet"/>
      <w:lvlText w:val=""/>
      <w:lvlJc w:val="left"/>
      <w:pPr>
        <w:ind w:left="2880" w:hanging="360"/>
      </w:pPr>
      <w:rPr>
        <w:rFonts w:ascii="Symbol" w:hAnsi="Symbol" w:hint="default"/>
      </w:rPr>
    </w:lvl>
    <w:lvl w:ilvl="4" w:tplc="6194ED5C">
      <w:start w:val="1"/>
      <w:numFmt w:val="bullet"/>
      <w:lvlText w:val="o"/>
      <w:lvlJc w:val="left"/>
      <w:pPr>
        <w:ind w:left="3600" w:hanging="360"/>
      </w:pPr>
      <w:rPr>
        <w:rFonts w:ascii="Courier New" w:hAnsi="Courier New" w:hint="default"/>
      </w:rPr>
    </w:lvl>
    <w:lvl w:ilvl="5" w:tplc="7228EB72">
      <w:start w:val="1"/>
      <w:numFmt w:val="bullet"/>
      <w:lvlText w:val=""/>
      <w:lvlJc w:val="left"/>
      <w:pPr>
        <w:ind w:left="4320" w:hanging="360"/>
      </w:pPr>
      <w:rPr>
        <w:rFonts w:ascii="Wingdings" w:hAnsi="Wingdings" w:hint="default"/>
      </w:rPr>
    </w:lvl>
    <w:lvl w:ilvl="6" w:tplc="0D8C1BC2">
      <w:start w:val="1"/>
      <w:numFmt w:val="bullet"/>
      <w:lvlText w:val=""/>
      <w:lvlJc w:val="left"/>
      <w:pPr>
        <w:ind w:left="5040" w:hanging="360"/>
      </w:pPr>
      <w:rPr>
        <w:rFonts w:ascii="Symbol" w:hAnsi="Symbol" w:hint="default"/>
      </w:rPr>
    </w:lvl>
    <w:lvl w:ilvl="7" w:tplc="4984CF68">
      <w:start w:val="1"/>
      <w:numFmt w:val="bullet"/>
      <w:lvlText w:val="o"/>
      <w:lvlJc w:val="left"/>
      <w:pPr>
        <w:ind w:left="5760" w:hanging="360"/>
      </w:pPr>
      <w:rPr>
        <w:rFonts w:ascii="Courier New" w:hAnsi="Courier New" w:hint="default"/>
      </w:rPr>
    </w:lvl>
    <w:lvl w:ilvl="8" w:tplc="48648528">
      <w:start w:val="1"/>
      <w:numFmt w:val="bullet"/>
      <w:lvlText w:val=""/>
      <w:lvlJc w:val="left"/>
      <w:pPr>
        <w:ind w:left="6480" w:hanging="360"/>
      </w:pPr>
      <w:rPr>
        <w:rFonts w:ascii="Wingdings" w:hAnsi="Wingdings" w:hint="default"/>
      </w:rPr>
    </w:lvl>
  </w:abstractNum>
  <w:abstractNum w:abstractNumId="30" w15:restartNumberingAfterBreak="0">
    <w:nsid w:val="3BC935E9"/>
    <w:multiLevelType w:val="multilevel"/>
    <w:tmpl w:val="A65802B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D3BD78D"/>
    <w:multiLevelType w:val="hybridMultilevel"/>
    <w:tmpl w:val="B0289D92"/>
    <w:lvl w:ilvl="0" w:tplc="6D363AD8">
      <w:start w:val="1"/>
      <w:numFmt w:val="bullet"/>
      <w:lvlText w:val=""/>
      <w:lvlJc w:val="left"/>
      <w:pPr>
        <w:ind w:left="720" w:hanging="360"/>
      </w:pPr>
      <w:rPr>
        <w:rFonts w:ascii="Symbol" w:hAnsi="Symbol" w:hint="default"/>
      </w:rPr>
    </w:lvl>
    <w:lvl w:ilvl="1" w:tplc="CEF66144">
      <w:start w:val="1"/>
      <w:numFmt w:val="bullet"/>
      <w:lvlText w:val="o"/>
      <w:lvlJc w:val="left"/>
      <w:pPr>
        <w:ind w:left="1440" w:hanging="360"/>
      </w:pPr>
      <w:rPr>
        <w:rFonts w:ascii="Courier New" w:hAnsi="Courier New" w:hint="default"/>
      </w:rPr>
    </w:lvl>
    <w:lvl w:ilvl="2" w:tplc="F236AF88">
      <w:start w:val="1"/>
      <w:numFmt w:val="bullet"/>
      <w:lvlText w:val=""/>
      <w:lvlJc w:val="left"/>
      <w:pPr>
        <w:ind w:left="2160" w:hanging="360"/>
      </w:pPr>
      <w:rPr>
        <w:rFonts w:ascii="Wingdings" w:hAnsi="Wingdings" w:hint="default"/>
      </w:rPr>
    </w:lvl>
    <w:lvl w:ilvl="3" w:tplc="7D4070D4">
      <w:start w:val="1"/>
      <w:numFmt w:val="bullet"/>
      <w:lvlText w:val=""/>
      <w:lvlJc w:val="left"/>
      <w:pPr>
        <w:ind w:left="2880" w:hanging="360"/>
      </w:pPr>
      <w:rPr>
        <w:rFonts w:ascii="Symbol" w:hAnsi="Symbol" w:hint="default"/>
      </w:rPr>
    </w:lvl>
    <w:lvl w:ilvl="4" w:tplc="0D62E7C2">
      <w:start w:val="1"/>
      <w:numFmt w:val="bullet"/>
      <w:lvlText w:val="o"/>
      <w:lvlJc w:val="left"/>
      <w:pPr>
        <w:ind w:left="3600" w:hanging="360"/>
      </w:pPr>
      <w:rPr>
        <w:rFonts w:ascii="Courier New" w:hAnsi="Courier New" w:hint="default"/>
      </w:rPr>
    </w:lvl>
    <w:lvl w:ilvl="5" w:tplc="8BD28B06">
      <w:start w:val="1"/>
      <w:numFmt w:val="bullet"/>
      <w:lvlText w:val=""/>
      <w:lvlJc w:val="left"/>
      <w:pPr>
        <w:ind w:left="4320" w:hanging="360"/>
      </w:pPr>
      <w:rPr>
        <w:rFonts w:ascii="Wingdings" w:hAnsi="Wingdings" w:hint="default"/>
      </w:rPr>
    </w:lvl>
    <w:lvl w:ilvl="6" w:tplc="DF88E908">
      <w:start w:val="1"/>
      <w:numFmt w:val="bullet"/>
      <w:lvlText w:val=""/>
      <w:lvlJc w:val="left"/>
      <w:pPr>
        <w:ind w:left="5040" w:hanging="360"/>
      </w:pPr>
      <w:rPr>
        <w:rFonts w:ascii="Symbol" w:hAnsi="Symbol" w:hint="default"/>
      </w:rPr>
    </w:lvl>
    <w:lvl w:ilvl="7" w:tplc="683EB084">
      <w:start w:val="1"/>
      <w:numFmt w:val="bullet"/>
      <w:lvlText w:val="o"/>
      <w:lvlJc w:val="left"/>
      <w:pPr>
        <w:ind w:left="5760" w:hanging="360"/>
      </w:pPr>
      <w:rPr>
        <w:rFonts w:ascii="Courier New" w:hAnsi="Courier New" w:hint="default"/>
      </w:rPr>
    </w:lvl>
    <w:lvl w:ilvl="8" w:tplc="50426CAA">
      <w:start w:val="1"/>
      <w:numFmt w:val="bullet"/>
      <w:lvlText w:val=""/>
      <w:lvlJc w:val="left"/>
      <w:pPr>
        <w:ind w:left="6480" w:hanging="360"/>
      </w:pPr>
      <w:rPr>
        <w:rFonts w:ascii="Wingdings" w:hAnsi="Wingdings" w:hint="default"/>
      </w:rPr>
    </w:lvl>
  </w:abstractNum>
  <w:abstractNum w:abstractNumId="32" w15:restartNumberingAfterBreak="0">
    <w:nsid w:val="3ECFDA65"/>
    <w:multiLevelType w:val="hybridMultilevel"/>
    <w:tmpl w:val="FFFFFFFF"/>
    <w:lvl w:ilvl="0" w:tplc="563C9AD0">
      <w:start w:val="1"/>
      <w:numFmt w:val="bullet"/>
      <w:lvlText w:val="·"/>
      <w:lvlJc w:val="left"/>
      <w:pPr>
        <w:ind w:left="720" w:hanging="360"/>
      </w:pPr>
      <w:rPr>
        <w:rFonts w:ascii="Symbol" w:hAnsi="Symbol" w:hint="default"/>
      </w:rPr>
    </w:lvl>
    <w:lvl w:ilvl="1" w:tplc="87C04296">
      <w:start w:val="1"/>
      <w:numFmt w:val="bullet"/>
      <w:lvlText w:val="o"/>
      <w:lvlJc w:val="left"/>
      <w:pPr>
        <w:ind w:left="1440" w:hanging="360"/>
      </w:pPr>
      <w:rPr>
        <w:rFonts w:ascii="Courier New" w:hAnsi="Courier New" w:hint="default"/>
      </w:rPr>
    </w:lvl>
    <w:lvl w:ilvl="2" w:tplc="D56A04CC">
      <w:start w:val="1"/>
      <w:numFmt w:val="bullet"/>
      <w:lvlText w:val=""/>
      <w:lvlJc w:val="left"/>
      <w:pPr>
        <w:ind w:left="2160" w:hanging="360"/>
      </w:pPr>
      <w:rPr>
        <w:rFonts w:ascii="Wingdings" w:hAnsi="Wingdings" w:hint="default"/>
      </w:rPr>
    </w:lvl>
    <w:lvl w:ilvl="3" w:tplc="66821BAC">
      <w:start w:val="1"/>
      <w:numFmt w:val="bullet"/>
      <w:lvlText w:val=""/>
      <w:lvlJc w:val="left"/>
      <w:pPr>
        <w:ind w:left="2880" w:hanging="360"/>
      </w:pPr>
      <w:rPr>
        <w:rFonts w:ascii="Symbol" w:hAnsi="Symbol" w:hint="default"/>
      </w:rPr>
    </w:lvl>
    <w:lvl w:ilvl="4" w:tplc="18106E34">
      <w:start w:val="1"/>
      <w:numFmt w:val="bullet"/>
      <w:lvlText w:val="o"/>
      <w:lvlJc w:val="left"/>
      <w:pPr>
        <w:ind w:left="3600" w:hanging="360"/>
      </w:pPr>
      <w:rPr>
        <w:rFonts w:ascii="Courier New" w:hAnsi="Courier New" w:hint="default"/>
      </w:rPr>
    </w:lvl>
    <w:lvl w:ilvl="5" w:tplc="2730E36C">
      <w:start w:val="1"/>
      <w:numFmt w:val="bullet"/>
      <w:lvlText w:val=""/>
      <w:lvlJc w:val="left"/>
      <w:pPr>
        <w:ind w:left="4320" w:hanging="360"/>
      </w:pPr>
      <w:rPr>
        <w:rFonts w:ascii="Wingdings" w:hAnsi="Wingdings" w:hint="default"/>
      </w:rPr>
    </w:lvl>
    <w:lvl w:ilvl="6" w:tplc="3C7A6E86">
      <w:start w:val="1"/>
      <w:numFmt w:val="bullet"/>
      <w:lvlText w:val=""/>
      <w:lvlJc w:val="left"/>
      <w:pPr>
        <w:ind w:left="5040" w:hanging="360"/>
      </w:pPr>
      <w:rPr>
        <w:rFonts w:ascii="Symbol" w:hAnsi="Symbol" w:hint="default"/>
      </w:rPr>
    </w:lvl>
    <w:lvl w:ilvl="7" w:tplc="6D12BE68">
      <w:start w:val="1"/>
      <w:numFmt w:val="bullet"/>
      <w:lvlText w:val="o"/>
      <w:lvlJc w:val="left"/>
      <w:pPr>
        <w:ind w:left="5760" w:hanging="360"/>
      </w:pPr>
      <w:rPr>
        <w:rFonts w:ascii="Courier New" w:hAnsi="Courier New" w:hint="default"/>
      </w:rPr>
    </w:lvl>
    <w:lvl w:ilvl="8" w:tplc="2E34DCEC">
      <w:start w:val="1"/>
      <w:numFmt w:val="bullet"/>
      <w:lvlText w:val=""/>
      <w:lvlJc w:val="left"/>
      <w:pPr>
        <w:ind w:left="6480" w:hanging="360"/>
      </w:pPr>
      <w:rPr>
        <w:rFonts w:ascii="Wingdings" w:hAnsi="Wingdings" w:hint="default"/>
      </w:rPr>
    </w:lvl>
  </w:abstractNum>
  <w:abstractNum w:abstractNumId="33" w15:restartNumberingAfterBreak="0">
    <w:nsid w:val="40C3A415"/>
    <w:multiLevelType w:val="multilevel"/>
    <w:tmpl w:val="B7F0E40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4E5E43C"/>
    <w:multiLevelType w:val="hybridMultilevel"/>
    <w:tmpl w:val="283AB5B4"/>
    <w:lvl w:ilvl="0" w:tplc="32C06608">
      <w:start w:val="1"/>
      <w:numFmt w:val="bullet"/>
      <w:lvlText w:val="·"/>
      <w:lvlJc w:val="left"/>
      <w:pPr>
        <w:ind w:left="720" w:hanging="360"/>
      </w:pPr>
      <w:rPr>
        <w:rFonts w:ascii="Symbol" w:hAnsi="Symbol" w:hint="default"/>
      </w:rPr>
    </w:lvl>
    <w:lvl w:ilvl="1" w:tplc="A72A8A90">
      <w:start w:val="1"/>
      <w:numFmt w:val="bullet"/>
      <w:lvlText w:val="o"/>
      <w:lvlJc w:val="left"/>
      <w:pPr>
        <w:ind w:left="1440" w:hanging="360"/>
      </w:pPr>
      <w:rPr>
        <w:rFonts w:ascii="Courier New" w:hAnsi="Courier New" w:hint="default"/>
      </w:rPr>
    </w:lvl>
    <w:lvl w:ilvl="2" w:tplc="2C5C2B4E">
      <w:start w:val="1"/>
      <w:numFmt w:val="bullet"/>
      <w:lvlText w:val=""/>
      <w:lvlJc w:val="left"/>
      <w:pPr>
        <w:ind w:left="2160" w:hanging="360"/>
      </w:pPr>
      <w:rPr>
        <w:rFonts w:ascii="Wingdings" w:hAnsi="Wingdings" w:hint="default"/>
      </w:rPr>
    </w:lvl>
    <w:lvl w:ilvl="3" w:tplc="A3741BFA">
      <w:start w:val="1"/>
      <w:numFmt w:val="bullet"/>
      <w:lvlText w:val=""/>
      <w:lvlJc w:val="left"/>
      <w:pPr>
        <w:ind w:left="2880" w:hanging="360"/>
      </w:pPr>
      <w:rPr>
        <w:rFonts w:ascii="Symbol" w:hAnsi="Symbol" w:hint="default"/>
      </w:rPr>
    </w:lvl>
    <w:lvl w:ilvl="4" w:tplc="A15499CE">
      <w:start w:val="1"/>
      <w:numFmt w:val="bullet"/>
      <w:lvlText w:val="o"/>
      <w:lvlJc w:val="left"/>
      <w:pPr>
        <w:ind w:left="3600" w:hanging="360"/>
      </w:pPr>
      <w:rPr>
        <w:rFonts w:ascii="Courier New" w:hAnsi="Courier New" w:hint="default"/>
      </w:rPr>
    </w:lvl>
    <w:lvl w:ilvl="5" w:tplc="12EAEEAC">
      <w:start w:val="1"/>
      <w:numFmt w:val="bullet"/>
      <w:lvlText w:val=""/>
      <w:lvlJc w:val="left"/>
      <w:pPr>
        <w:ind w:left="4320" w:hanging="360"/>
      </w:pPr>
      <w:rPr>
        <w:rFonts w:ascii="Wingdings" w:hAnsi="Wingdings" w:hint="default"/>
      </w:rPr>
    </w:lvl>
    <w:lvl w:ilvl="6" w:tplc="C8CA70C2">
      <w:start w:val="1"/>
      <w:numFmt w:val="bullet"/>
      <w:lvlText w:val=""/>
      <w:lvlJc w:val="left"/>
      <w:pPr>
        <w:ind w:left="5040" w:hanging="360"/>
      </w:pPr>
      <w:rPr>
        <w:rFonts w:ascii="Symbol" w:hAnsi="Symbol" w:hint="default"/>
      </w:rPr>
    </w:lvl>
    <w:lvl w:ilvl="7" w:tplc="61820F86">
      <w:start w:val="1"/>
      <w:numFmt w:val="bullet"/>
      <w:lvlText w:val="o"/>
      <w:lvlJc w:val="left"/>
      <w:pPr>
        <w:ind w:left="5760" w:hanging="360"/>
      </w:pPr>
      <w:rPr>
        <w:rFonts w:ascii="Courier New" w:hAnsi="Courier New" w:hint="default"/>
      </w:rPr>
    </w:lvl>
    <w:lvl w:ilvl="8" w:tplc="EF7C1080">
      <w:start w:val="1"/>
      <w:numFmt w:val="bullet"/>
      <w:lvlText w:val=""/>
      <w:lvlJc w:val="left"/>
      <w:pPr>
        <w:ind w:left="6480" w:hanging="360"/>
      </w:pPr>
      <w:rPr>
        <w:rFonts w:ascii="Wingdings" w:hAnsi="Wingdings" w:hint="default"/>
      </w:rPr>
    </w:lvl>
  </w:abstractNum>
  <w:abstractNum w:abstractNumId="35" w15:restartNumberingAfterBreak="0">
    <w:nsid w:val="4E5CA884"/>
    <w:multiLevelType w:val="hybridMultilevel"/>
    <w:tmpl w:val="0E8C536A"/>
    <w:lvl w:ilvl="0" w:tplc="5CFEF2D4">
      <w:start w:val="1"/>
      <w:numFmt w:val="bullet"/>
      <w:lvlText w:val="·"/>
      <w:lvlJc w:val="left"/>
      <w:pPr>
        <w:ind w:left="720" w:hanging="360"/>
      </w:pPr>
      <w:rPr>
        <w:rFonts w:ascii="Symbol" w:hAnsi="Symbol" w:hint="default"/>
      </w:rPr>
    </w:lvl>
    <w:lvl w:ilvl="1" w:tplc="7A4AD270">
      <w:start w:val="1"/>
      <w:numFmt w:val="bullet"/>
      <w:lvlText w:val="o"/>
      <w:lvlJc w:val="left"/>
      <w:pPr>
        <w:ind w:left="1440" w:hanging="360"/>
      </w:pPr>
      <w:rPr>
        <w:rFonts w:ascii="Courier New" w:hAnsi="Courier New" w:hint="default"/>
      </w:rPr>
    </w:lvl>
    <w:lvl w:ilvl="2" w:tplc="AC98E982">
      <w:start w:val="1"/>
      <w:numFmt w:val="bullet"/>
      <w:lvlText w:val=""/>
      <w:lvlJc w:val="left"/>
      <w:pPr>
        <w:ind w:left="2160" w:hanging="360"/>
      </w:pPr>
      <w:rPr>
        <w:rFonts w:ascii="Wingdings" w:hAnsi="Wingdings" w:hint="default"/>
      </w:rPr>
    </w:lvl>
    <w:lvl w:ilvl="3" w:tplc="D2E67F44">
      <w:start w:val="1"/>
      <w:numFmt w:val="bullet"/>
      <w:lvlText w:val=""/>
      <w:lvlJc w:val="left"/>
      <w:pPr>
        <w:ind w:left="2880" w:hanging="360"/>
      </w:pPr>
      <w:rPr>
        <w:rFonts w:ascii="Symbol" w:hAnsi="Symbol" w:hint="default"/>
      </w:rPr>
    </w:lvl>
    <w:lvl w:ilvl="4" w:tplc="F86A942C">
      <w:start w:val="1"/>
      <w:numFmt w:val="bullet"/>
      <w:lvlText w:val="o"/>
      <w:lvlJc w:val="left"/>
      <w:pPr>
        <w:ind w:left="3600" w:hanging="360"/>
      </w:pPr>
      <w:rPr>
        <w:rFonts w:ascii="Courier New" w:hAnsi="Courier New" w:hint="default"/>
      </w:rPr>
    </w:lvl>
    <w:lvl w:ilvl="5" w:tplc="FA22B524">
      <w:start w:val="1"/>
      <w:numFmt w:val="bullet"/>
      <w:lvlText w:val=""/>
      <w:lvlJc w:val="left"/>
      <w:pPr>
        <w:ind w:left="4320" w:hanging="360"/>
      </w:pPr>
      <w:rPr>
        <w:rFonts w:ascii="Wingdings" w:hAnsi="Wingdings" w:hint="default"/>
      </w:rPr>
    </w:lvl>
    <w:lvl w:ilvl="6" w:tplc="92D45AB2">
      <w:start w:val="1"/>
      <w:numFmt w:val="bullet"/>
      <w:lvlText w:val=""/>
      <w:lvlJc w:val="left"/>
      <w:pPr>
        <w:ind w:left="5040" w:hanging="360"/>
      </w:pPr>
      <w:rPr>
        <w:rFonts w:ascii="Symbol" w:hAnsi="Symbol" w:hint="default"/>
      </w:rPr>
    </w:lvl>
    <w:lvl w:ilvl="7" w:tplc="FC5CF372">
      <w:start w:val="1"/>
      <w:numFmt w:val="bullet"/>
      <w:lvlText w:val="o"/>
      <w:lvlJc w:val="left"/>
      <w:pPr>
        <w:ind w:left="5760" w:hanging="360"/>
      </w:pPr>
      <w:rPr>
        <w:rFonts w:ascii="Courier New" w:hAnsi="Courier New" w:hint="default"/>
      </w:rPr>
    </w:lvl>
    <w:lvl w:ilvl="8" w:tplc="F8520B94">
      <w:start w:val="1"/>
      <w:numFmt w:val="bullet"/>
      <w:lvlText w:val=""/>
      <w:lvlJc w:val="left"/>
      <w:pPr>
        <w:ind w:left="6480" w:hanging="360"/>
      </w:pPr>
      <w:rPr>
        <w:rFonts w:ascii="Wingdings" w:hAnsi="Wingdings" w:hint="default"/>
      </w:rPr>
    </w:lvl>
  </w:abstractNum>
  <w:abstractNum w:abstractNumId="36" w15:restartNumberingAfterBreak="0">
    <w:nsid w:val="55E96315"/>
    <w:multiLevelType w:val="hybridMultilevel"/>
    <w:tmpl w:val="C5A841CA"/>
    <w:lvl w:ilvl="0" w:tplc="5F56CC54">
      <w:start w:val="1"/>
      <w:numFmt w:val="bullet"/>
      <w:lvlText w:val=""/>
      <w:lvlJc w:val="left"/>
      <w:pPr>
        <w:ind w:left="720" w:hanging="360"/>
      </w:pPr>
      <w:rPr>
        <w:rFonts w:ascii="Symbol" w:hAnsi="Symbol" w:hint="default"/>
      </w:rPr>
    </w:lvl>
    <w:lvl w:ilvl="1" w:tplc="3D88DE60">
      <w:start w:val="1"/>
      <w:numFmt w:val="bullet"/>
      <w:lvlText w:val="o"/>
      <w:lvlJc w:val="left"/>
      <w:pPr>
        <w:ind w:left="1440" w:hanging="360"/>
      </w:pPr>
      <w:rPr>
        <w:rFonts w:ascii="Courier New" w:hAnsi="Courier New" w:hint="default"/>
      </w:rPr>
    </w:lvl>
    <w:lvl w:ilvl="2" w:tplc="AFF6FA2A">
      <w:start w:val="1"/>
      <w:numFmt w:val="bullet"/>
      <w:lvlText w:val=""/>
      <w:lvlJc w:val="left"/>
      <w:pPr>
        <w:ind w:left="2160" w:hanging="360"/>
      </w:pPr>
      <w:rPr>
        <w:rFonts w:ascii="Wingdings" w:hAnsi="Wingdings" w:hint="default"/>
      </w:rPr>
    </w:lvl>
    <w:lvl w:ilvl="3" w:tplc="C74C5168">
      <w:start w:val="1"/>
      <w:numFmt w:val="bullet"/>
      <w:lvlText w:val=""/>
      <w:lvlJc w:val="left"/>
      <w:pPr>
        <w:ind w:left="2880" w:hanging="360"/>
      </w:pPr>
      <w:rPr>
        <w:rFonts w:ascii="Symbol" w:hAnsi="Symbol" w:hint="default"/>
      </w:rPr>
    </w:lvl>
    <w:lvl w:ilvl="4" w:tplc="87589D2C">
      <w:start w:val="1"/>
      <w:numFmt w:val="bullet"/>
      <w:lvlText w:val="o"/>
      <w:lvlJc w:val="left"/>
      <w:pPr>
        <w:ind w:left="3600" w:hanging="360"/>
      </w:pPr>
      <w:rPr>
        <w:rFonts w:ascii="Courier New" w:hAnsi="Courier New" w:hint="default"/>
      </w:rPr>
    </w:lvl>
    <w:lvl w:ilvl="5" w:tplc="4FE4591A">
      <w:start w:val="1"/>
      <w:numFmt w:val="bullet"/>
      <w:lvlText w:val=""/>
      <w:lvlJc w:val="left"/>
      <w:pPr>
        <w:ind w:left="4320" w:hanging="360"/>
      </w:pPr>
      <w:rPr>
        <w:rFonts w:ascii="Wingdings" w:hAnsi="Wingdings" w:hint="default"/>
      </w:rPr>
    </w:lvl>
    <w:lvl w:ilvl="6" w:tplc="B2FE4906">
      <w:start w:val="1"/>
      <w:numFmt w:val="bullet"/>
      <w:lvlText w:val=""/>
      <w:lvlJc w:val="left"/>
      <w:pPr>
        <w:ind w:left="5040" w:hanging="360"/>
      </w:pPr>
      <w:rPr>
        <w:rFonts w:ascii="Symbol" w:hAnsi="Symbol" w:hint="default"/>
      </w:rPr>
    </w:lvl>
    <w:lvl w:ilvl="7" w:tplc="D368DBB2">
      <w:start w:val="1"/>
      <w:numFmt w:val="bullet"/>
      <w:lvlText w:val="o"/>
      <w:lvlJc w:val="left"/>
      <w:pPr>
        <w:ind w:left="5760" w:hanging="360"/>
      </w:pPr>
      <w:rPr>
        <w:rFonts w:ascii="Courier New" w:hAnsi="Courier New" w:hint="default"/>
      </w:rPr>
    </w:lvl>
    <w:lvl w:ilvl="8" w:tplc="EFE24CAA">
      <w:start w:val="1"/>
      <w:numFmt w:val="bullet"/>
      <w:lvlText w:val=""/>
      <w:lvlJc w:val="left"/>
      <w:pPr>
        <w:ind w:left="6480" w:hanging="360"/>
      </w:pPr>
      <w:rPr>
        <w:rFonts w:ascii="Wingdings" w:hAnsi="Wingdings" w:hint="default"/>
      </w:rPr>
    </w:lvl>
  </w:abstractNum>
  <w:abstractNum w:abstractNumId="37" w15:restartNumberingAfterBreak="0">
    <w:nsid w:val="5614050A"/>
    <w:multiLevelType w:val="hybridMultilevel"/>
    <w:tmpl w:val="E3C47900"/>
    <w:lvl w:ilvl="0" w:tplc="04150001">
      <w:start w:val="1"/>
      <w:numFmt w:val="bullet"/>
      <w:lvlText w:val=""/>
      <w:lvlJc w:val="left"/>
      <w:pPr>
        <w:ind w:left="720" w:hanging="360"/>
      </w:pPr>
      <w:rPr>
        <w:rFonts w:ascii="Symbol" w:hAnsi="Symbol" w:hint="default"/>
      </w:rPr>
    </w:lvl>
    <w:lvl w:ilvl="1" w:tplc="7CB4888E">
      <w:start w:val="1"/>
      <w:numFmt w:val="bullet"/>
      <w:lvlText w:val="o"/>
      <w:lvlJc w:val="left"/>
      <w:pPr>
        <w:ind w:left="1440" w:hanging="360"/>
      </w:pPr>
      <w:rPr>
        <w:rFonts w:ascii="Courier New" w:hAnsi="Courier New" w:cs="Courier New" w:hint="default"/>
        <w:sz w:val="22"/>
        <w:szCs w:val="22"/>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7C8092F"/>
    <w:multiLevelType w:val="hybridMultilevel"/>
    <w:tmpl w:val="2376ED46"/>
    <w:lvl w:ilvl="0" w:tplc="4072C0FC">
      <w:start w:val="1"/>
      <w:numFmt w:val="bullet"/>
      <w:lvlText w:val="·"/>
      <w:lvlJc w:val="left"/>
      <w:pPr>
        <w:ind w:left="720" w:hanging="360"/>
      </w:pPr>
      <w:rPr>
        <w:rFonts w:ascii="Symbol" w:hAnsi="Symbol" w:hint="default"/>
      </w:rPr>
    </w:lvl>
    <w:lvl w:ilvl="1" w:tplc="0B90076A">
      <w:start w:val="1"/>
      <w:numFmt w:val="bullet"/>
      <w:lvlText w:val="o"/>
      <w:lvlJc w:val="left"/>
      <w:pPr>
        <w:ind w:left="1440" w:hanging="360"/>
      </w:pPr>
      <w:rPr>
        <w:rFonts w:ascii="Symbol" w:hAnsi="Symbol" w:hint="default"/>
      </w:rPr>
    </w:lvl>
    <w:lvl w:ilvl="2" w:tplc="CC6E5026">
      <w:start w:val="1"/>
      <w:numFmt w:val="bullet"/>
      <w:lvlText w:val=""/>
      <w:lvlJc w:val="left"/>
      <w:pPr>
        <w:ind w:left="2160" w:hanging="360"/>
      </w:pPr>
      <w:rPr>
        <w:rFonts w:ascii="Wingdings" w:hAnsi="Wingdings" w:hint="default"/>
      </w:rPr>
    </w:lvl>
    <w:lvl w:ilvl="3" w:tplc="1D301512">
      <w:start w:val="1"/>
      <w:numFmt w:val="bullet"/>
      <w:lvlText w:val=""/>
      <w:lvlJc w:val="left"/>
      <w:pPr>
        <w:ind w:left="2880" w:hanging="360"/>
      </w:pPr>
      <w:rPr>
        <w:rFonts w:ascii="Symbol" w:hAnsi="Symbol" w:hint="default"/>
      </w:rPr>
    </w:lvl>
    <w:lvl w:ilvl="4" w:tplc="9A3C97DA">
      <w:start w:val="1"/>
      <w:numFmt w:val="bullet"/>
      <w:lvlText w:val="o"/>
      <w:lvlJc w:val="left"/>
      <w:pPr>
        <w:ind w:left="3600" w:hanging="360"/>
      </w:pPr>
      <w:rPr>
        <w:rFonts w:ascii="Courier New" w:hAnsi="Courier New" w:hint="default"/>
      </w:rPr>
    </w:lvl>
    <w:lvl w:ilvl="5" w:tplc="EEF27E60">
      <w:start w:val="1"/>
      <w:numFmt w:val="bullet"/>
      <w:lvlText w:val=""/>
      <w:lvlJc w:val="left"/>
      <w:pPr>
        <w:ind w:left="4320" w:hanging="360"/>
      </w:pPr>
      <w:rPr>
        <w:rFonts w:ascii="Wingdings" w:hAnsi="Wingdings" w:hint="default"/>
      </w:rPr>
    </w:lvl>
    <w:lvl w:ilvl="6" w:tplc="B7CA4564">
      <w:start w:val="1"/>
      <w:numFmt w:val="bullet"/>
      <w:lvlText w:val=""/>
      <w:lvlJc w:val="left"/>
      <w:pPr>
        <w:ind w:left="5040" w:hanging="360"/>
      </w:pPr>
      <w:rPr>
        <w:rFonts w:ascii="Symbol" w:hAnsi="Symbol" w:hint="default"/>
      </w:rPr>
    </w:lvl>
    <w:lvl w:ilvl="7" w:tplc="7AE42134">
      <w:start w:val="1"/>
      <w:numFmt w:val="bullet"/>
      <w:lvlText w:val="o"/>
      <w:lvlJc w:val="left"/>
      <w:pPr>
        <w:ind w:left="5760" w:hanging="360"/>
      </w:pPr>
      <w:rPr>
        <w:rFonts w:ascii="Courier New" w:hAnsi="Courier New" w:hint="default"/>
      </w:rPr>
    </w:lvl>
    <w:lvl w:ilvl="8" w:tplc="4DE24806">
      <w:start w:val="1"/>
      <w:numFmt w:val="bullet"/>
      <w:lvlText w:val=""/>
      <w:lvlJc w:val="left"/>
      <w:pPr>
        <w:ind w:left="6480" w:hanging="360"/>
      </w:pPr>
      <w:rPr>
        <w:rFonts w:ascii="Wingdings" w:hAnsi="Wingdings" w:hint="default"/>
      </w:rPr>
    </w:lvl>
  </w:abstractNum>
  <w:abstractNum w:abstractNumId="39" w15:restartNumberingAfterBreak="0">
    <w:nsid w:val="59CC37FB"/>
    <w:multiLevelType w:val="hybridMultilevel"/>
    <w:tmpl w:val="7CAA2D4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FBD561A"/>
    <w:multiLevelType w:val="multilevel"/>
    <w:tmpl w:val="3FCA855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7A862CF"/>
    <w:multiLevelType w:val="hybridMultilevel"/>
    <w:tmpl w:val="EA008F14"/>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15:restartNumberingAfterBreak="0">
    <w:nsid w:val="70198FDB"/>
    <w:multiLevelType w:val="hybridMultilevel"/>
    <w:tmpl w:val="0A3AB834"/>
    <w:lvl w:ilvl="0" w:tplc="2CAC446C">
      <w:start w:val="1"/>
      <w:numFmt w:val="bullet"/>
      <w:lvlText w:val="·"/>
      <w:lvlJc w:val="left"/>
      <w:pPr>
        <w:ind w:left="720" w:hanging="360"/>
      </w:pPr>
      <w:rPr>
        <w:rFonts w:ascii="Symbol" w:hAnsi="Symbol" w:hint="default"/>
      </w:rPr>
    </w:lvl>
    <w:lvl w:ilvl="1" w:tplc="71401F4A">
      <w:start w:val="1"/>
      <w:numFmt w:val="bullet"/>
      <w:lvlText w:val="o"/>
      <w:lvlJc w:val="left"/>
      <w:pPr>
        <w:ind w:left="1440" w:hanging="360"/>
      </w:pPr>
      <w:rPr>
        <w:rFonts w:ascii="Courier New" w:hAnsi="Courier New" w:hint="default"/>
      </w:rPr>
    </w:lvl>
    <w:lvl w:ilvl="2" w:tplc="BB125AE4">
      <w:start w:val="1"/>
      <w:numFmt w:val="bullet"/>
      <w:lvlText w:val=""/>
      <w:lvlJc w:val="left"/>
      <w:pPr>
        <w:ind w:left="2160" w:hanging="360"/>
      </w:pPr>
      <w:rPr>
        <w:rFonts w:ascii="Wingdings" w:hAnsi="Wingdings" w:hint="default"/>
      </w:rPr>
    </w:lvl>
    <w:lvl w:ilvl="3" w:tplc="466ABEDC">
      <w:start w:val="1"/>
      <w:numFmt w:val="bullet"/>
      <w:lvlText w:val=""/>
      <w:lvlJc w:val="left"/>
      <w:pPr>
        <w:ind w:left="2880" w:hanging="360"/>
      </w:pPr>
      <w:rPr>
        <w:rFonts w:ascii="Symbol" w:hAnsi="Symbol" w:hint="default"/>
      </w:rPr>
    </w:lvl>
    <w:lvl w:ilvl="4" w:tplc="B39E503E">
      <w:start w:val="1"/>
      <w:numFmt w:val="bullet"/>
      <w:lvlText w:val="o"/>
      <w:lvlJc w:val="left"/>
      <w:pPr>
        <w:ind w:left="3600" w:hanging="360"/>
      </w:pPr>
      <w:rPr>
        <w:rFonts w:ascii="Courier New" w:hAnsi="Courier New" w:hint="default"/>
      </w:rPr>
    </w:lvl>
    <w:lvl w:ilvl="5" w:tplc="C9AA105C">
      <w:start w:val="1"/>
      <w:numFmt w:val="bullet"/>
      <w:lvlText w:val=""/>
      <w:lvlJc w:val="left"/>
      <w:pPr>
        <w:ind w:left="4320" w:hanging="360"/>
      </w:pPr>
      <w:rPr>
        <w:rFonts w:ascii="Wingdings" w:hAnsi="Wingdings" w:hint="default"/>
      </w:rPr>
    </w:lvl>
    <w:lvl w:ilvl="6" w:tplc="DDEA1124">
      <w:start w:val="1"/>
      <w:numFmt w:val="bullet"/>
      <w:lvlText w:val=""/>
      <w:lvlJc w:val="left"/>
      <w:pPr>
        <w:ind w:left="5040" w:hanging="360"/>
      </w:pPr>
      <w:rPr>
        <w:rFonts w:ascii="Symbol" w:hAnsi="Symbol" w:hint="default"/>
      </w:rPr>
    </w:lvl>
    <w:lvl w:ilvl="7" w:tplc="DF5446D0">
      <w:start w:val="1"/>
      <w:numFmt w:val="bullet"/>
      <w:lvlText w:val="o"/>
      <w:lvlJc w:val="left"/>
      <w:pPr>
        <w:ind w:left="5760" w:hanging="360"/>
      </w:pPr>
      <w:rPr>
        <w:rFonts w:ascii="Courier New" w:hAnsi="Courier New" w:hint="default"/>
      </w:rPr>
    </w:lvl>
    <w:lvl w:ilvl="8" w:tplc="E73CA120">
      <w:start w:val="1"/>
      <w:numFmt w:val="bullet"/>
      <w:lvlText w:val=""/>
      <w:lvlJc w:val="left"/>
      <w:pPr>
        <w:ind w:left="6480" w:hanging="360"/>
      </w:pPr>
      <w:rPr>
        <w:rFonts w:ascii="Wingdings" w:hAnsi="Wingdings" w:hint="default"/>
      </w:rPr>
    </w:lvl>
  </w:abstractNum>
  <w:abstractNum w:abstractNumId="43" w15:restartNumberingAfterBreak="0">
    <w:nsid w:val="78FE04D9"/>
    <w:multiLevelType w:val="hybridMultilevel"/>
    <w:tmpl w:val="5B8EAB40"/>
    <w:lvl w:ilvl="0" w:tplc="2FD087F6">
      <w:start w:val="1"/>
      <w:numFmt w:val="bullet"/>
      <w:lvlText w:val="·"/>
      <w:lvlJc w:val="left"/>
      <w:pPr>
        <w:ind w:left="720" w:hanging="360"/>
      </w:pPr>
      <w:rPr>
        <w:rFonts w:ascii="Symbol" w:hAnsi="Symbol" w:hint="default"/>
      </w:rPr>
    </w:lvl>
    <w:lvl w:ilvl="1" w:tplc="71A4FF98">
      <w:start w:val="1"/>
      <w:numFmt w:val="bullet"/>
      <w:lvlText w:val="o"/>
      <w:lvlJc w:val="left"/>
      <w:pPr>
        <w:ind w:left="1440" w:hanging="360"/>
      </w:pPr>
      <w:rPr>
        <w:rFonts w:ascii="Courier New" w:hAnsi="Courier New" w:hint="default"/>
      </w:rPr>
    </w:lvl>
    <w:lvl w:ilvl="2" w:tplc="09848C9E">
      <w:start w:val="1"/>
      <w:numFmt w:val="bullet"/>
      <w:lvlText w:val=""/>
      <w:lvlJc w:val="left"/>
      <w:pPr>
        <w:ind w:left="2160" w:hanging="360"/>
      </w:pPr>
      <w:rPr>
        <w:rFonts w:ascii="Wingdings" w:hAnsi="Wingdings" w:hint="default"/>
      </w:rPr>
    </w:lvl>
    <w:lvl w:ilvl="3" w:tplc="FD543BDE">
      <w:start w:val="1"/>
      <w:numFmt w:val="bullet"/>
      <w:lvlText w:val=""/>
      <w:lvlJc w:val="left"/>
      <w:pPr>
        <w:ind w:left="2880" w:hanging="360"/>
      </w:pPr>
      <w:rPr>
        <w:rFonts w:ascii="Symbol" w:hAnsi="Symbol" w:hint="default"/>
      </w:rPr>
    </w:lvl>
    <w:lvl w:ilvl="4" w:tplc="451C90A0">
      <w:start w:val="1"/>
      <w:numFmt w:val="bullet"/>
      <w:lvlText w:val="o"/>
      <w:lvlJc w:val="left"/>
      <w:pPr>
        <w:ind w:left="3600" w:hanging="360"/>
      </w:pPr>
      <w:rPr>
        <w:rFonts w:ascii="Courier New" w:hAnsi="Courier New" w:hint="default"/>
      </w:rPr>
    </w:lvl>
    <w:lvl w:ilvl="5" w:tplc="D0A4B41C">
      <w:start w:val="1"/>
      <w:numFmt w:val="bullet"/>
      <w:lvlText w:val=""/>
      <w:lvlJc w:val="left"/>
      <w:pPr>
        <w:ind w:left="4320" w:hanging="360"/>
      </w:pPr>
      <w:rPr>
        <w:rFonts w:ascii="Wingdings" w:hAnsi="Wingdings" w:hint="default"/>
      </w:rPr>
    </w:lvl>
    <w:lvl w:ilvl="6" w:tplc="385803F4">
      <w:start w:val="1"/>
      <w:numFmt w:val="bullet"/>
      <w:lvlText w:val=""/>
      <w:lvlJc w:val="left"/>
      <w:pPr>
        <w:ind w:left="5040" w:hanging="360"/>
      </w:pPr>
      <w:rPr>
        <w:rFonts w:ascii="Symbol" w:hAnsi="Symbol" w:hint="default"/>
      </w:rPr>
    </w:lvl>
    <w:lvl w:ilvl="7" w:tplc="0B96D074">
      <w:start w:val="1"/>
      <w:numFmt w:val="bullet"/>
      <w:lvlText w:val="o"/>
      <w:lvlJc w:val="left"/>
      <w:pPr>
        <w:ind w:left="5760" w:hanging="360"/>
      </w:pPr>
      <w:rPr>
        <w:rFonts w:ascii="Courier New" w:hAnsi="Courier New" w:hint="default"/>
      </w:rPr>
    </w:lvl>
    <w:lvl w:ilvl="8" w:tplc="AD32CAAC">
      <w:start w:val="1"/>
      <w:numFmt w:val="bullet"/>
      <w:lvlText w:val=""/>
      <w:lvlJc w:val="left"/>
      <w:pPr>
        <w:ind w:left="6480" w:hanging="360"/>
      </w:pPr>
      <w:rPr>
        <w:rFonts w:ascii="Wingdings" w:hAnsi="Wingdings" w:hint="default"/>
      </w:rPr>
    </w:lvl>
  </w:abstractNum>
  <w:abstractNum w:abstractNumId="44" w15:restartNumberingAfterBreak="0">
    <w:nsid w:val="7CBB5D3D"/>
    <w:multiLevelType w:val="hybridMultilevel"/>
    <w:tmpl w:val="581CAF50"/>
    <w:lvl w:ilvl="0" w:tplc="04150001">
      <w:start w:val="1"/>
      <w:numFmt w:val="bullet"/>
      <w:lvlText w:val=""/>
      <w:lvlJc w:val="left"/>
      <w:pPr>
        <w:ind w:left="1712" w:hanging="360"/>
      </w:pPr>
      <w:rPr>
        <w:rFonts w:ascii="Symbol" w:hAnsi="Symbol" w:hint="default"/>
      </w:rPr>
    </w:lvl>
    <w:lvl w:ilvl="1" w:tplc="04150003" w:tentative="1">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45" w15:restartNumberingAfterBreak="0">
    <w:nsid w:val="7DD0DF3C"/>
    <w:multiLevelType w:val="multilevel"/>
    <w:tmpl w:val="82986D1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FB35982"/>
    <w:multiLevelType w:val="hybridMultilevel"/>
    <w:tmpl w:val="45486EA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7" w15:restartNumberingAfterBreak="0">
    <w:nsid w:val="7FD3B0CA"/>
    <w:multiLevelType w:val="hybridMultilevel"/>
    <w:tmpl w:val="FC920016"/>
    <w:lvl w:ilvl="0" w:tplc="8AE6091A">
      <w:start w:val="1"/>
      <w:numFmt w:val="bullet"/>
      <w:lvlText w:val="·"/>
      <w:lvlJc w:val="left"/>
      <w:pPr>
        <w:ind w:left="720" w:hanging="360"/>
      </w:pPr>
      <w:rPr>
        <w:rFonts w:ascii="Symbol" w:hAnsi="Symbol" w:hint="default"/>
      </w:rPr>
    </w:lvl>
    <w:lvl w:ilvl="1" w:tplc="6A0CC46C">
      <w:start w:val="1"/>
      <w:numFmt w:val="bullet"/>
      <w:lvlText w:val="o"/>
      <w:lvlJc w:val="left"/>
      <w:pPr>
        <w:ind w:left="1440" w:hanging="360"/>
      </w:pPr>
      <w:rPr>
        <w:rFonts w:ascii="Courier New" w:hAnsi="Courier New" w:hint="default"/>
      </w:rPr>
    </w:lvl>
    <w:lvl w:ilvl="2" w:tplc="01F43014">
      <w:start w:val="1"/>
      <w:numFmt w:val="bullet"/>
      <w:lvlText w:val=""/>
      <w:lvlJc w:val="left"/>
      <w:pPr>
        <w:ind w:left="2160" w:hanging="360"/>
      </w:pPr>
      <w:rPr>
        <w:rFonts w:ascii="Wingdings" w:hAnsi="Wingdings" w:hint="default"/>
      </w:rPr>
    </w:lvl>
    <w:lvl w:ilvl="3" w:tplc="BB007DAC">
      <w:start w:val="1"/>
      <w:numFmt w:val="bullet"/>
      <w:lvlText w:val=""/>
      <w:lvlJc w:val="left"/>
      <w:pPr>
        <w:ind w:left="2880" w:hanging="360"/>
      </w:pPr>
      <w:rPr>
        <w:rFonts w:ascii="Symbol" w:hAnsi="Symbol" w:hint="default"/>
      </w:rPr>
    </w:lvl>
    <w:lvl w:ilvl="4" w:tplc="A96C108E">
      <w:start w:val="1"/>
      <w:numFmt w:val="bullet"/>
      <w:lvlText w:val="o"/>
      <w:lvlJc w:val="left"/>
      <w:pPr>
        <w:ind w:left="3600" w:hanging="360"/>
      </w:pPr>
      <w:rPr>
        <w:rFonts w:ascii="Courier New" w:hAnsi="Courier New" w:hint="default"/>
      </w:rPr>
    </w:lvl>
    <w:lvl w:ilvl="5" w:tplc="54A843F8">
      <w:start w:val="1"/>
      <w:numFmt w:val="bullet"/>
      <w:lvlText w:val=""/>
      <w:lvlJc w:val="left"/>
      <w:pPr>
        <w:ind w:left="4320" w:hanging="360"/>
      </w:pPr>
      <w:rPr>
        <w:rFonts w:ascii="Wingdings" w:hAnsi="Wingdings" w:hint="default"/>
      </w:rPr>
    </w:lvl>
    <w:lvl w:ilvl="6" w:tplc="E2463846">
      <w:start w:val="1"/>
      <w:numFmt w:val="bullet"/>
      <w:lvlText w:val=""/>
      <w:lvlJc w:val="left"/>
      <w:pPr>
        <w:ind w:left="5040" w:hanging="360"/>
      </w:pPr>
      <w:rPr>
        <w:rFonts w:ascii="Symbol" w:hAnsi="Symbol" w:hint="default"/>
      </w:rPr>
    </w:lvl>
    <w:lvl w:ilvl="7" w:tplc="2DEE8B48">
      <w:start w:val="1"/>
      <w:numFmt w:val="bullet"/>
      <w:lvlText w:val="o"/>
      <w:lvlJc w:val="left"/>
      <w:pPr>
        <w:ind w:left="5760" w:hanging="360"/>
      </w:pPr>
      <w:rPr>
        <w:rFonts w:ascii="Courier New" w:hAnsi="Courier New" w:hint="default"/>
      </w:rPr>
    </w:lvl>
    <w:lvl w:ilvl="8" w:tplc="DCA07A50">
      <w:start w:val="1"/>
      <w:numFmt w:val="bullet"/>
      <w:lvlText w:val=""/>
      <w:lvlJc w:val="left"/>
      <w:pPr>
        <w:ind w:left="6480" w:hanging="360"/>
      </w:pPr>
      <w:rPr>
        <w:rFonts w:ascii="Wingdings" w:hAnsi="Wingdings" w:hint="default"/>
      </w:rPr>
    </w:lvl>
  </w:abstractNum>
  <w:num w:numId="1" w16cid:durableId="1485512512">
    <w:abstractNumId w:val="1"/>
  </w:num>
  <w:num w:numId="2" w16cid:durableId="1724599701">
    <w:abstractNumId w:val="13"/>
  </w:num>
  <w:num w:numId="3" w16cid:durableId="1386221680">
    <w:abstractNumId w:val="37"/>
  </w:num>
  <w:num w:numId="4" w16cid:durableId="513304159">
    <w:abstractNumId w:val="4"/>
  </w:num>
  <w:num w:numId="5" w16cid:durableId="1065449256">
    <w:abstractNumId w:val="46"/>
  </w:num>
  <w:num w:numId="6" w16cid:durableId="1395545586">
    <w:abstractNumId w:val="39"/>
  </w:num>
  <w:num w:numId="7" w16cid:durableId="452405760">
    <w:abstractNumId w:val="0"/>
  </w:num>
  <w:num w:numId="8" w16cid:durableId="1346706276">
    <w:abstractNumId w:val="17"/>
  </w:num>
  <w:num w:numId="9" w16cid:durableId="938369539">
    <w:abstractNumId w:val="41"/>
  </w:num>
  <w:num w:numId="10" w16cid:durableId="1082751317">
    <w:abstractNumId w:val="6"/>
  </w:num>
  <w:num w:numId="11" w16cid:durableId="1472094508">
    <w:abstractNumId w:val="25"/>
  </w:num>
  <w:num w:numId="12" w16cid:durableId="1655721535">
    <w:abstractNumId w:val="3"/>
  </w:num>
  <w:num w:numId="13" w16cid:durableId="1612324305">
    <w:abstractNumId w:val="38"/>
  </w:num>
  <w:num w:numId="14" w16cid:durableId="425426594">
    <w:abstractNumId w:val="24"/>
  </w:num>
  <w:num w:numId="15" w16cid:durableId="441267055">
    <w:abstractNumId w:val="32"/>
  </w:num>
  <w:num w:numId="16" w16cid:durableId="1910925073">
    <w:abstractNumId w:val="14"/>
  </w:num>
  <w:num w:numId="17" w16cid:durableId="1440180346">
    <w:abstractNumId w:val="10"/>
  </w:num>
  <w:num w:numId="18" w16cid:durableId="55208582">
    <w:abstractNumId w:val="8"/>
  </w:num>
  <w:num w:numId="19" w16cid:durableId="1455372107">
    <w:abstractNumId w:val="44"/>
  </w:num>
  <w:num w:numId="20" w16cid:durableId="676035559">
    <w:abstractNumId w:val="19"/>
  </w:num>
  <w:num w:numId="21" w16cid:durableId="522666732">
    <w:abstractNumId w:val="15"/>
  </w:num>
  <w:num w:numId="22" w16cid:durableId="1244755818">
    <w:abstractNumId w:val="16"/>
  </w:num>
  <w:num w:numId="23" w16cid:durableId="362289040">
    <w:abstractNumId w:val="22"/>
  </w:num>
  <w:num w:numId="24" w16cid:durableId="1217353954">
    <w:abstractNumId w:val="45"/>
  </w:num>
  <w:num w:numId="25" w16cid:durableId="1704285563">
    <w:abstractNumId w:val="7"/>
  </w:num>
  <w:num w:numId="26" w16cid:durableId="845556766">
    <w:abstractNumId w:val="33"/>
  </w:num>
  <w:num w:numId="27" w16cid:durableId="1378043716">
    <w:abstractNumId w:val="43"/>
  </w:num>
  <w:num w:numId="28" w16cid:durableId="842013037">
    <w:abstractNumId w:val="30"/>
  </w:num>
  <w:num w:numId="29" w16cid:durableId="1781416927">
    <w:abstractNumId w:val="42"/>
  </w:num>
  <w:num w:numId="30" w16cid:durableId="1091975363">
    <w:abstractNumId w:val="2"/>
  </w:num>
  <w:num w:numId="31" w16cid:durableId="2079477140">
    <w:abstractNumId w:val="27"/>
  </w:num>
  <w:num w:numId="32" w16cid:durableId="2110084211">
    <w:abstractNumId w:val="5"/>
  </w:num>
  <w:num w:numId="33" w16cid:durableId="1230312148">
    <w:abstractNumId w:val="23"/>
  </w:num>
  <w:num w:numId="34" w16cid:durableId="83452457">
    <w:abstractNumId w:val="11"/>
  </w:num>
  <w:num w:numId="35" w16cid:durableId="186259426">
    <w:abstractNumId w:val="47"/>
  </w:num>
  <w:num w:numId="36" w16cid:durableId="1607930746">
    <w:abstractNumId w:val="20"/>
  </w:num>
  <w:num w:numId="37" w16cid:durableId="1018578094">
    <w:abstractNumId w:val="35"/>
  </w:num>
  <w:num w:numId="38" w16cid:durableId="556087162">
    <w:abstractNumId w:val="9"/>
  </w:num>
  <w:num w:numId="39" w16cid:durableId="15810101">
    <w:abstractNumId w:val="34"/>
  </w:num>
  <w:num w:numId="40" w16cid:durableId="952593782">
    <w:abstractNumId w:val="40"/>
  </w:num>
  <w:num w:numId="41" w16cid:durableId="1554122067">
    <w:abstractNumId w:val="12"/>
  </w:num>
  <w:num w:numId="42" w16cid:durableId="1070620743">
    <w:abstractNumId w:val="21"/>
  </w:num>
  <w:num w:numId="43" w16cid:durableId="227805437">
    <w:abstractNumId w:val="31"/>
  </w:num>
  <w:num w:numId="44" w16cid:durableId="1560020717">
    <w:abstractNumId w:val="36"/>
  </w:num>
  <w:num w:numId="45" w16cid:durableId="1435326435">
    <w:abstractNumId w:val="29"/>
  </w:num>
  <w:num w:numId="46" w16cid:durableId="895895032">
    <w:abstractNumId w:val="28"/>
  </w:num>
  <w:num w:numId="47" w16cid:durableId="692612003">
    <w:abstractNumId w:val="26"/>
  </w:num>
  <w:num w:numId="48" w16cid:durableId="171141295">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415"/>
    <w:rsid w:val="000007C5"/>
    <w:rsid w:val="000012EB"/>
    <w:rsid w:val="00001A3C"/>
    <w:rsid w:val="00001A61"/>
    <w:rsid w:val="00003443"/>
    <w:rsid w:val="00003578"/>
    <w:rsid w:val="000035BE"/>
    <w:rsid w:val="0000395C"/>
    <w:rsid w:val="00003DB6"/>
    <w:rsid w:val="00003EC4"/>
    <w:rsid w:val="00004017"/>
    <w:rsid w:val="00004310"/>
    <w:rsid w:val="00004414"/>
    <w:rsid w:val="000054CB"/>
    <w:rsid w:val="000064F2"/>
    <w:rsid w:val="000067A4"/>
    <w:rsid w:val="0000707B"/>
    <w:rsid w:val="00007F72"/>
    <w:rsid w:val="000100C3"/>
    <w:rsid w:val="00010305"/>
    <w:rsid w:val="00010420"/>
    <w:rsid w:val="00011916"/>
    <w:rsid w:val="000133BB"/>
    <w:rsid w:val="0001461A"/>
    <w:rsid w:val="00014846"/>
    <w:rsid w:val="00014DD7"/>
    <w:rsid w:val="000160C6"/>
    <w:rsid w:val="0001628C"/>
    <w:rsid w:val="000163ED"/>
    <w:rsid w:val="0001640F"/>
    <w:rsid w:val="00016979"/>
    <w:rsid w:val="000176AE"/>
    <w:rsid w:val="000178AA"/>
    <w:rsid w:val="000200D9"/>
    <w:rsid w:val="00020AE8"/>
    <w:rsid w:val="00021496"/>
    <w:rsid w:val="00021B76"/>
    <w:rsid w:val="00021FD6"/>
    <w:rsid w:val="000238E3"/>
    <w:rsid w:val="00023B57"/>
    <w:rsid w:val="00024D5C"/>
    <w:rsid w:val="000254C2"/>
    <w:rsid w:val="00030B3D"/>
    <w:rsid w:val="00030FFE"/>
    <w:rsid w:val="00031623"/>
    <w:rsid w:val="00031674"/>
    <w:rsid w:val="00031B70"/>
    <w:rsid w:val="00031BD9"/>
    <w:rsid w:val="00032348"/>
    <w:rsid w:val="00035223"/>
    <w:rsid w:val="00035879"/>
    <w:rsid w:val="00040445"/>
    <w:rsid w:val="0004064A"/>
    <w:rsid w:val="0004143C"/>
    <w:rsid w:val="000419F6"/>
    <w:rsid w:val="00042417"/>
    <w:rsid w:val="0004242F"/>
    <w:rsid w:val="0004257E"/>
    <w:rsid w:val="000428E4"/>
    <w:rsid w:val="000437E5"/>
    <w:rsid w:val="00044C29"/>
    <w:rsid w:val="00044EEF"/>
    <w:rsid w:val="00045357"/>
    <w:rsid w:val="00046D40"/>
    <w:rsid w:val="00047193"/>
    <w:rsid w:val="00050176"/>
    <w:rsid w:val="00050C61"/>
    <w:rsid w:val="00051019"/>
    <w:rsid w:val="00051B00"/>
    <w:rsid w:val="00051E33"/>
    <w:rsid w:val="0005252B"/>
    <w:rsid w:val="00052EC2"/>
    <w:rsid w:val="0005313B"/>
    <w:rsid w:val="000531DF"/>
    <w:rsid w:val="00053DCB"/>
    <w:rsid w:val="00056171"/>
    <w:rsid w:val="00056415"/>
    <w:rsid w:val="00056948"/>
    <w:rsid w:val="00056B2D"/>
    <w:rsid w:val="000575EA"/>
    <w:rsid w:val="000608DB"/>
    <w:rsid w:val="00060C89"/>
    <w:rsid w:val="00061D3F"/>
    <w:rsid w:val="00063025"/>
    <w:rsid w:val="000637AB"/>
    <w:rsid w:val="00065D5C"/>
    <w:rsid w:val="000662BC"/>
    <w:rsid w:val="000674D9"/>
    <w:rsid w:val="000705A3"/>
    <w:rsid w:val="00071449"/>
    <w:rsid w:val="00072D18"/>
    <w:rsid w:val="00073410"/>
    <w:rsid w:val="000734BB"/>
    <w:rsid w:val="000735EA"/>
    <w:rsid w:val="00075D9A"/>
    <w:rsid w:val="00075E00"/>
    <w:rsid w:val="000761A2"/>
    <w:rsid w:val="000768A6"/>
    <w:rsid w:val="0007702B"/>
    <w:rsid w:val="00077A3C"/>
    <w:rsid w:val="0008029C"/>
    <w:rsid w:val="00080C8A"/>
    <w:rsid w:val="00080EB8"/>
    <w:rsid w:val="00081A0F"/>
    <w:rsid w:val="0008215F"/>
    <w:rsid w:val="00082CCE"/>
    <w:rsid w:val="00083ED9"/>
    <w:rsid w:val="00084DBC"/>
    <w:rsid w:val="00085882"/>
    <w:rsid w:val="00085E78"/>
    <w:rsid w:val="000867F3"/>
    <w:rsid w:val="00086D1F"/>
    <w:rsid w:val="0009076D"/>
    <w:rsid w:val="00090892"/>
    <w:rsid w:val="0009269E"/>
    <w:rsid w:val="00093FA3"/>
    <w:rsid w:val="00094683"/>
    <w:rsid w:val="00094CA4"/>
    <w:rsid w:val="00095C63"/>
    <w:rsid w:val="00096BD7"/>
    <w:rsid w:val="00097ACC"/>
    <w:rsid w:val="000A1B29"/>
    <w:rsid w:val="000A1FF9"/>
    <w:rsid w:val="000A2884"/>
    <w:rsid w:val="000A28F7"/>
    <w:rsid w:val="000A2FBD"/>
    <w:rsid w:val="000A436F"/>
    <w:rsid w:val="000B1027"/>
    <w:rsid w:val="000B1C25"/>
    <w:rsid w:val="000B1EBC"/>
    <w:rsid w:val="000B21E1"/>
    <w:rsid w:val="000B2328"/>
    <w:rsid w:val="000B2555"/>
    <w:rsid w:val="000B27D3"/>
    <w:rsid w:val="000B27FE"/>
    <w:rsid w:val="000B33A7"/>
    <w:rsid w:val="000B35DD"/>
    <w:rsid w:val="000B3F21"/>
    <w:rsid w:val="000B45AA"/>
    <w:rsid w:val="000B49D3"/>
    <w:rsid w:val="000B5676"/>
    <w:rsid w:val="000B77ED"/>
    <w:rsid w:val="000B789C"/>
    <w:rsid w:val="000C0877"/>
    <w:rsid w:val="000C110F"/>
    <w:rsid w:val="000C295F"/>
    <w:rsid w:val="000C3B75"/>
    <w:rsid w:val="000C3BE3"/>
    <w:rsid w:val="000C3F62"/>
    <w:rsid w:val="000C551B"/>
    <w:rsid w:val="000C6B0E"/>
    <w:rsid w:val="000C7DBF"/>
    <w:rsid w:val="000D0516"/>
    <w:rsid w:val="000D0D35"/>
    <w:rsid w:val="000D13C8"/>
    <w:rsid w:val="000D15FC"/>
    <w:rsid w:val="000D2032"/>
    <w:rsid w:val="000D537B"/>
    <w:rsid w:val="000D658B"/>
    <w:rsid w:val="000E09F5"/>
    <w:rsid w:val="000E3AC2"/>
    <w:rsid w:val="000E56AA"/>
    <w:rsid w:val="000E6FEB"/>
    <w:rsid w:val="000F0EE4"/>
    <w:rsid w:val="000F22F2"/>
    <w:rsid w:val="000F283D"/>
    <w:rsid w:val="000F2E43"/>
    <w:rsid w:val="000F4283"/>
    <w:rsid w:val="000F43DE"/>
    <w:rsid w:val="000F4FDA"/>
    <w:rsid w:val="000F554E"/>
    <w:rsid w:val="000F5BFB"/>
    <w:rsid w:val="000F7AC7"/>
    <w:rsid w:val="000F7CD9"/>
    <w:rsid w:val="000F7D29"/>
    <w:rsid w:val="00100B3C"/>
    <w:rsid w:val="001015EC"/>
    <w:rsid w:val="00101C27"/>
    <w:rsid w:val="00102561"/>
    <w:rsid w:val="00102EB9"/>
    <w:rsid w:val="00103354"/>
    <w:rsid w:val="0010349B"/>
    <w:rsid w:val="00103B92"/>
    <w:rsid w:val="00103EFA"/>
    <w:rsid w:val="001043A9"/>
    <w:rsid w:val="0010481E"/>
    <w:rsid w:val="00105965"/>
    <w:rsid w:val="00107CF0"/>
    <w:rsid w:val="00110375"/>
    <w:rsid w:val="00111C55"/>
    <w:rsid w:val="00113C7E"/>
    <w:rsid w:val="00114971"/>
    <w:rsid w:val="001150F3"/>
    <w:rsid w:val="00115236"/>
    <w:rsid w:val="00116EDE"/>
    <w:rsid w:val="00117D5E"/>
    <w:rsid w:val="00120580"/>
    <w:rsid w:val="00121A83"/>
    <w:rsid w:val="00121E71"/>
    <w:rsid w:val="001222E8"/>
    <w:rsid w:val="00123688"/>
    <w:rsid w:val="00123BCA"/>
    <w:rsid w:val="00124E76"/>
    <w:rsid w:val="00125E33"/>
    <w:rsid w:val="001274F1"/>
    <w:rsid w:val="00127843"/>
    <w:rsid w:val="00127E9A"/>
    <w:rsid w:val="00130D5E"/>
    <w:rsid w:val="001322D4"/>
    <w:rsid w:val="00134046"/>
    <w:rsid w:val="0013514F"/>
    <w:rsid w:val="00135AB4"/>
    <w:rsid w:val="00135CF4"/>
    <w:rsid w:val="0013604E"/>
    <w:rsid w:val="0013612D"/>
    <w:rsid w:val="00136A70"/>
    <w:rsid w:val="00137258"/>
    <w:rsid w:val="001375F3"/>
    <w:rsid w:val="00137E6E"/>
    <w:rsid w:val="001410BF"/>
    <w:rsid w:val="00141466"/>
    <w:rsid w:val="00142F9F"/>
    <w:rsid w:val="001435CC"/>
    <w:rsid w:val="00143880"/>
    <w:rsid w:val="00143EF6"/>
    <w:rsid w:val="00144B32"/>
    <w:rsid w:val="00146D4E"/>
    <w:rsid w:val="001470A1"/>
    <w:rsid w:val="00151056"/>
    <w:rsid w:val="001519D3"/>
    <w:rsid w:val="00151CD6"/>
    <w:rsid w:val="00151E0A"/>
    <w:rsid w:val="0015260F"/>
    <w:rsid w:val="00152AD4"/>
    <w:rsid w:val="00152CD8"/>
    <w:rsid w:val="00153A2F"/>
    <w:rsid w:val="0015497B"/>
    <w:rsid w:val="00155314"/>
    <w:rsid w:val="00157E53"/>
    <w:rsid w:val="0016005F"/>
    <w:rsid w:val="00160484"/>
    <w:rsid w:val="00161BC4"/>
    <w:rsid w:val="00163ED2"/>
    <w:rsid w:val="001642FC"/>
    <w:rsid w:val="001668C0"/>
    <w:rsid w:val="00172323"/>
    <w:rsid w:val="00172C43"/>
    <w:rsid w:val="00174453"/>
    <w:rsid w:val="0017485F"/>
    <w:rsid w:val="001759FA"/>
    <w:rsid w:val="00175CAA"/>
    <w:rsid w:val="00176094"/>
    <w:rsid w:val="0017797C"/>
    <w:rsid w:val="00177C3C"/>
    <w:rsid w:val="0018025B"/>
    <w:rsid w:val="0018083D"/>
    <w:rsid w:val="00181765"/>
    <w:rsid w:val="00183279"/>
    <w:rsid w:val="00183B34"/>
    <w:rsid w:val="00185664"/>
    <w:rsid w:val="001859EB"/>
    <w:rsid w:val="00185C01"/>
    <w:rsid w:val="00187166"/>
    <w:rsid w:val="00187890"/>
    <w:rsid w:val="00190395"/>
    <w:rsid w:val="0019042E"/>
    <w:rsid w:val="00190C73"/>
    <w:rsid w:val="001918AD"/>
    <w:rsid w:val="00193138"/>
    <w:rsid w:val="001949ED"/>
    <w:rsid w:val="00195145"/>
    <w:rsid w:val="00195478"/>
    <w:rsid w:val="001957CF"/>
    <w:rsid w:val="001967B5"/>
    <w:rsid w:val="00196B02"/>
    <w:rsid w:val="00196CBA"/>
    <w:rsid w:val="00197CAC"/>
    <w:rsid w:val="001A001E"/>
    <w:rsid w:val="001A048C"/>
    <w:rsid w:val="001A0F33"/>
    <w:rsid w:val="001A118F"/>
    <w:rsid w:val="001A1931"/>
    <w:rsid w:val="001A196F"/>
    <w:rsid w:val="001A20F7"/>
    <w:rsid w:val="001A257C"/>
    <w:rsid w:val="001A2B8C"/>
    <w:rsid w:val="001A32F5"/>
    <w:rsid w:val="001A52C9"/>
    <w:rsid w:val="001A604F"/>
    <w:rsid w:val="001A6BF9"/>
    <w:rsid w:val="001A7619"/>
    <w:rsid w:val="001A7E94"/>
    <w:rsid w:val="001B0128"/>
    <w:rsid w:val="001B0696"/>
    <w:rsid w:val="001B0B0C"/>
    <w:rsid w:val="001B1194"/>
    <w:rsid w:val="001B2671"/>
    <w:rsid w:val="001B2978"/>
    <w:rsid w:val="001B2B15"/>
    <w:rsid w:val="001B3B89"/>
    <w:rsid w:val="001B3CF2"/>
    <w:rsid w:val="001B421B"/>
    <w:rsid w:val="001B46E3"/>
    <w:rsid w:val="001B751A"/>
    <w:rsid w:val="001C0095"/>
    <w:rsid w:val="001C0BF9"/>
    <w:rsid w:val="001C1BD5"/>
    <w:rsid w:val="001C2310"/>
    <w:rsid w:val="001C3F9C"/>
    <w:rsid w:val="001C5AED"/>
    <w:rsid w:val="001C7169"/>
    <w:rsid w:val="001D167E"/>
    <w:rsid w:val="001D199E"/>
    <w:rsid w:val="001D2204"/>
    <w:rsid w:val="001D2469"/>
    <w:rsid w:val="001D56F4"/>
    <w:rsid w:val="001D5D45"/>
    <w:rsid w:val="001D6085"/>
    <w:rsid w:val="001E0336"/>
    <w:rsid w:val="001E064B"/>
    <w:rsid w:val="001E11D6"/>
    <w:rsid w:val="001E1AD7"/>
    <w:rsid w:val="001E1BBF"/>
    <w:rsid w:val="001E27B0"/>
    <w:rsid w:val="001E2CDB"/>
    <w:rsid w:val="001E2F01"/>
    <w:rsid w:val="001E3671"/>
    <w:rsid w:val="001E3C2E"/>
    <w:rsid w:val="001E5526"/>
    <w:rsid w:val="001E55D6"/>
    <w:rsid w:val="001E55E0"/>
    <w:rsid w:val="001E570A"/>
    <w:rsid w:val="001E6789"/>
    <w:rsid w:val="001F1BA6"/>
    <w:rsid w:val="001F2011"/>
    <w:rsid w:val="001F440B"/>
    <w:rsid w:val="001F4FB4"/>
    <w:rsid w:val="001F5381"/>
    <w:rsid w:val="001F5B53"/>
    <w:rsid w:val="001F7784"/>
    <w:rsid w:val="00200517"/>
    <w:rsid w:val="00200F88"/>
    <w:rsid w:val="002015C7"/>
    <w:rsid w:val="00201974"/>
    <w:rsid w:val="002037B9"/>
    <w:rsid w:val="002038F8"/>
    <w:rsid w:val="0020464A"/>
    <w:rsid w:val="00205D2B"/>
    <w:rsid w:val="002062FB"/>
    <w:rsid w:val="00206342"/>
    <w:rsid w:val="00207F72"/>
    <w:rsid w:val="002136BC"/>
    <w:rsid w:val="00213ADC"/>
    <w:rsid w:val="00213EBA"/>
    <w:rsid w:val="00215A35"/>
    <w:rsid w:val="00215EF3"/>
    <w:rsid w:val="002176DE"/>
    <w:rsid w:val="00217E83"/>
    <w:rsid w:val="00217F23"/>
    <w:rsid w:val="00221233"/>
    <w:rsid w:val="002214C2"/>
    <w:rsid w:val="002218E6"/>
    <w:rsid w:val="00222998"/>
    <w:rsid w:val="00222C7D"/>
    <w:rsid w:val="00223EE2"/>
    <w:rsid w:val="002250EF"/>
    <w:rsid w:val="0022699D"/>
    <w:rsid w:val="00226CBD"/>
    <w:rsid w:val="00226FA6"/>
    <w:rsid w:val="002301B9"/>
    <w:rsid w:val="002313BD"/>
    <w:rsid w:val="0023146C"/>
    <w:rsid w:val="00231C00"/>
    <w:rsid w:val="00232056"/>
    <w:rsid w:val="0023305F"/>
    <w:rsid w:val="00234894"/>
    <w:rsid w:val="0023526C"/>
    <w:rsid w:val="00236918"/>
    <w:rsid w:val="00236DED"/>
    <w:rsid w:val="0023702F"/>
    <w:rsid w:val="002376A1"/>
    <w:rsid w:val="00237F89"/>
    <w:rsid w:val="002404C6"/>
    <w:rsid w:val="002411DF"/>
    <w:rsid w:val="0024183C"/>
    <w:rsid w:val="002427FA"/>
    <w:rsid w:val="00242D41"/>
    <w:rsid w:val="00243558"/>
    <w:rsid w:val="0024441C"/>
    <w:rsid w:val="00244A4B"/>
    <w:rsid w:val="00244B6B"/>
    <w:rsid w:val="00245156"/>
    <w:rsid w:val="00246D71"/>
    <w:rsid w:val="00250741"/>
    <w:rsid w:val="0025174C"/>
    <w:rsid w:val="002527C9"/>
    <w:rsid w:val="00253BE9"/>
    <w:rsid w:val="002573D0"/>
    <w:rsid w:val="002576FC"/>
    <w:rsid w:val="00260413"/>
    <w:rsid w:val="002607D5"/>
    <w:rsid w:val="00260818"/>
    <w:rsid w:val="0026269E"/>
    <w:rsid w:val="00262A8C"/>
    <w:rsid w:val="00262B41"/>
    <w:rsid w:val="00262D39"/>
    <w:rsid w:val="00263AB0"/>
    <w:rsid w:val="00264B3D"/>
    <w:rsid w:val="00266694"/>
    <w:rsid w:val="00266EF3"/>
    <w:rsid w:val="00267B1D"/>
    <w:rsid w:val="00270BE6"/>
    <w:rsid w:val="002725D6"/>
    <w:rsid w:val="00272C47"/>
    <w:rsid w:val="002742FE"/>
    <w:rsid w:val="00275711"/>
    <w:rsid w:val="00275B6B"/>
    <w:rsid w:val="002768D9"/>
    <w:rsid w:val="00277304"/>
    <w:rsid w:val="002776AB"/>
    <w:rsid w:val="0027778D"/>
    <w:rsid w:val="00280079"/>
    <w:rsid w:val="00280A74"/>
    <w:rsid w:val="00280C21"/>
    <w:rsid w:val="00280CD0"/>
    <w:rsid w:val="0028309A"/>
    <w:rsid w:val="002834C8"/>
    <w:rsid w:val="00283DE4"/>
    <w:rsid w:val="002844F1"/>
    <w:rsid w:val="00284D1C"/>
    <w:rsid w:val="00284DCA"/>
    <w:rsid w:val="0028518F"/>
    <w:rsid w:val="002856E3"/>
    <w:rsid w:val="00286F59"/>
    <w:rsid w:val="00287227"/>
    <w:rsid w:val="00290E9A"/>
    <w:rsid w:val="0029125D"/>
    <w:rsid w:val="00291A8B"/>
    <w:rsid w:val="002920DC"/>
    <w:rsid w:val="00293B92"/>
    <w:rsid w:val="00294B59"/>
    <w:rsid w:val="002955E8"/>
    <w:rsid w:val="002971DE"/>
    <w:rsid w:val="002A08DD"/>
    <w:rsid w:val="002A0AC6"/>
    <w:rsid w:val="002A2D9E"/>
    <w:rsid w:val="002A42E5"/>
    <w:rsid w:val="002A4778"/>
    <w:rsid w:val="002A4968"/>
    <w:rsid w:val="002A52AE"/>
    <w:rsid w:val="002A6CC8"/>
    <w:rsid w:val="002B05BA"/>
    <w:rsid w:val="002B083D"/>
    <w:rsid w:val="002B1B61"/>
    <w:rsid w:val="002B2959"/>
    <w:rsid w:val="002B3C32"/>
    <w:rsid w:val="002B3CC3"/>
    <w:rsid w:val="002B4246"/>
    <w:rsid w:val="002B5C87"/>
    <w:rsid w:val="002B6630"/>
    <w:rsid w:val="002B6D30"/>
    <w:rsid w:val="002C0E78"/>
    <w:rsid w:val="002C11D0"/>
    <w:rsid w:val="002C2929"/>
    <w:rsid w:val="002C2F38"/>
    <w:rsid w:val="002C34C2"/>
    <w:rsid w:val="002C363C"/>
    <w:rsid w:val="002C430D"/>
    <w:rsid w:val="002C4873"/>
    <w:rsid w:val="002C562A"/>
    <w:rsid w:val="002C5FE5"/>
    <w:rsid w:val="002C64A9"/>
    <w:rsid w:val="002C69BE"/>
    <w:rsid w:val="002C7B34"/>
    <w:rsid w:val="002D0D30"/>
    <w:rsid w:val="002D1F6F"/>
    <w:rsid w:val="002D2258"/>
    <w:rsid w:val="002D4B07"/>
    <w:rsid w:val="002D5BC0"/>
    <w:rsid w:val="002D6E02"/>
    <w:rsid w:val="002E0CA3"/>
    <w:rsid w:val="002E0F76"/>
    <w:rsid w:val="002E17DF"/>
    <w:rsid w:val="002E4806"/>
    <w:rsid w:val="002E49BE"/>
    <w:rsid w:val="002E5311"/>
    <w:rsid w:val="002E5578"/>
    <w:rsid w:val="002E572E"/>
    <w:rsid w:val="002E6898"/>
    <w:rsid w:val="002E68E6"/>
    <w:rsid w:val="002E7910"/>
    <w:rsid w:val="002F2E41"/>
    <w:rsid w:val="002F5A96"/>
    <w:rsid w:val="002F5D2B"/>
    <w:rsid w:val="002F5E7D"/>
    <w:rsid w:val="002F62AA"/>
    <w:rsid w:val="002F66BD"/>
    <w:rsid w:val="002F72D1"/>
    <w:rsid w:val="002F799F"/>
    <w:rsid w:val="003000F5"/>
    <w:rsid w:val="00300798"/>
    <w:rsid w:val="0030141B"/>
    <w:rsid w:val="00303183"/>
    <w:rsid w:val="003035D3"/>
    <w:rsid w:val="00304399"/>
    <w:rsid w:val="0030445F"/>
    <w:rsid w:val="00304F53"/>
    <w:rsid w:val="00304FA8"/>
    <w:rsid w:val="0030525E"/>
    <w:rsid w:val="003054BA"/>
    <w:rsid w:val="0030580D"/>
    <w:rsid w:val="00306058"/>
    <w:rsid w:val="0030686A"/>
    <w:rsid w:val="00307872"/>
    <w:rsid w:val="00310584"/>
    <w:rsid w:val="0031075C"/>
    <w:rsid w:val="0031208D"/>
    <w:rsid w:val="0031217C"/>
    <w:rsid w:val="00312648"/>
    <w:rsid w:val="00312DEE"/>
    <w:rsid w:val="0031378B"/>
    <w:rsid w:val="00313D03"/>
    <w:rsid w:val="00314093"/>
    <w:rsid w:val="003143AF"/>
    <w:rsid w:val="00314541"/>
    <w:rsid w:val="00314D5B"/>
    <w:rsid w:val="00314F01"/>
    <w:rsid w:val="00315397"/>
    <w:rsid w:val="00316EB5"/>
    <w:rsid w:val="00317CA7"/>
    <w:rsid w:val="00317F52"/>
    <w:rsid w:val="003207C4"/>
    <w:rsid w:val="00321AB8"/>
    <w:rsid w:val="00321CAA"/>
    <w:rsid w:val="003240D3"/>
    <w:rsid w:val="00324DEB"/>
    <w:rsid w:val="003253DF"/>
    <w:rsid w:val="0033041C"/>
    <w:rsid w:val="00332185"/>
    <w:rsid w:val="0033228E"/>
    <w:rsid w:val="003349FF"/>
    <w:rsid w:val="00334B57"/>
    <w:rsid w:val="00334FCA"/>
    <w:rsid w:val="00335226"/>
    <w:rsid w:val="00335A6A"/>
    <w:rsid w:val="00335F6A"/>
    <w:rsid w:val="003365AE"/>
    <w:rsid w:val="00337BFE"/>
    <w:rsid w:val="00337ECF"/>
    <w:rsid w:val="00341B4C"/>
    <w:rsid w:val="00341EF7"/>
    <w:rsid w:val="00341FED"/>
    <w:rsid w:val="00343658"/>
    <w:rsid w:val="00343A1D"/>
    <w:rsid w:val="00343BF5"/>
    <w:rsid w:val="00344873"/>
    <w:rsid w:val="00344FAA"/>
    <w:rsid w:val="00345068"/>
    <w:rsid w:val="0034598D"/>
    <w:rsid w:val="003461A2"/>
    <w:rsid w:val="00346D83"/>
    <w:rsid w:val="0034702E"/>
    <w:rsid w:val="003471CD"/>
    <w:rsid w:val="0035066E"/>
    <w:rsid w:val="003516CB"/>
    <w:rsid w:val="00351AD1"/>
    <w:rsid w:val="00351EEA"/>
    <w:rsid w:val="003559A2"/>
    <w:rsid w:val="0035627D"/>
    <w:rsid w:val="00356658"/>
    <w:rsid w:val="00357778"/>
    <w:rsid w:val="00360538"/>
    <w:rsid w:val="00361480"/>
    <w:rsid w:val="00361804"/>
    <w:rsid w:val="003618B9"/>
    <w:rsid w:val="00361F17"/>
    <w:rsid w:val="003627AC"/>
    <w:rsid w:val="0036421F"/>
    <w:rsid w:val="0036499A"/>
    <w:rsid w:val="003661D5"/>
    <w:rsid w:val="003662EF"/>
    <w:rsid w:val="00366490"/>
    <w:rsid w:val="00366613"/>
    <w:rsid w:val="00366A08"/>
    <w:rsid w:val="0037063D"/>
    <w:rsid w:val="0037102A"/>
    <w:rsid w:val="00371592"/>
    <w:rsid w:val="00371AD2"/>
    <w:rsid w:val="003723A3"/>
    <w:rsid w:val="00372753"/>
    <w:rsid w:val="00373361"/>
    <w:rsid w:val="00373582"/>
    <w:rsid w:val="00373F39"/>
    <w:rsid w:val="003758C6"/>
    <w:rsid w:val="00375D9D"/>
    <w:rsid w:val="00375E34"/>
    <w:rsid w:val="0037620B"/>
    <w:rsid w:val="003771F2"/>
    <w:rsid w:val="0038167E"/>
    <w:rsid w:val="00381735"/>
    <w:rsid w:val="003819FC"/>
    <w:rsid w:val="00381A3E"/>
    <w:rsid w:val="003830DA"/>
    <w:rsid w:val="00383E9B"/>
    <w:rsid w:val="003849B7"/>
    <w:rsid w:val="00384EF6"/>
    <w:rsid w:val="00387E51"/>
    <w:rsid w:val="00390518"/>
    <w:rsid w:val="0039209A"/>
    <w:rsid w:val="00392CA2"/>
    <w:rsid w:val="0039341F"/>
    <w:rsid w:val="003937FF"/>
    <w:rsid w:val="003939C7"/>
    <w:rsid w:val="00394325"/>
    <w:rsid w:val="00394AE4"/>
    <w:rsid w:val="00394E2F"/>
    <w:rsid w:val="0039520B"/>
    <w:rsid w:val="00395BAD"/>
    <w:rsid w:val="00395E81"/>
    <w:rsid w:val="00395F0B"/>
    <w:rsid w:val="00396ECD"/>
    <w:rsid w:val="003971DC"/>
    <w:rsid w:val="003974C0"/>
    <w:rsid w:val="00397615"/>
    <w:rsid w:val="003A29C3"/>
    <w:rsid w:val="003A3C26"/>
    <w:rsid w:val="003A4579"/>
    <w:rsid w:val="003A4A99"/>
    <w:rsid w:val="003A541A"/>
    <w:rsid w:val="003A67D3"/>
    <w:rsid w:val="003A74F8"/>
    <w:rsid w:val="003A7587"/>
    <w:rsid w:val="003B0858"/>
    <w:rsid w:val="003B102D"/>
    <w:rsid w:val="003B1132"/>
    <w:rsid w:val="003B14DE"/>
    <w:rsid w:val="003B1A92"/>
    <w:rsid w:val="003B1F81"/>
    <w:rsid w:val="003B2062"/>
    <w:rsid w:val="003B2CE4"/>
    <w:rsid w:val="003B3DB6"/>
    <w:rsid w:val="003B3EEE"/>
    <w:rsid w:val="003B4206"/>
    <w:rsid w:val="003B4FBB"/>
    <w:rsid w:val="003B6888"/>
    <w:rsid w:val="003C0250"/>
    <w:rsid w:val="003C0806"/>
    <w:rsid w:val="003C0CF8"/>
    <w:rsid w:val="003C216E"/>
    <w:rsid w:val="003C2D6F"/>
    <w:rsid w:val="003C32BA"/>
    <w:rsid w:val="003C3BAA"/>
    <w:rsid w:val="003C43BA"/>
    <w:rsid w:val="003C4766"/>
    <w:rsid w:val="003C4D27"/>
    <w:rsid w:val="003C5196"/>
    <w:rsid w:val="003C5A30"/>
    <w:rsid w:val="003C6E95"/>
    <w:rsid w:val="003C6FF9"/>
    <w:rsid w:val="003C7AC9"/>
    <w:rsid w:val="003D028F"/>
    <w:rsid w:val="003D0BF9"/>
    <w:rsid w:val="003D0FEA"/>
    <w:rsid w:val="003D17F6"/>
    <w:rsid w:val="003D1911"/>
    <w:rsid w:val="003D1BBB"/>
    <w:rsid w:val="003D2B4C"/>
    <w:rsid w:val="003D303B"/>
    <w:rsid w:val="003D3AA0"/>
    <w:rsid w:val="003D4F5C"/>
    <w:rsid w:val="003D535A"/>
    <w:rsid w:val="003D54A9"/>
    <w:rsid w:val="003D69FF"/>
    <w:rsid w:val="003E02D5"/>
    <w:rsid w:val="003E04F8"/>
    <w:rsid w:val="003E0E42"/>
    <w:rsid w:val="003E2654"/>
    <w:rsid w:val="003E2F1C"/>
    <w:rsid w:val="003E3F5C"/>
    <w:rsid w:val="003E5CBB"/>
    <w:rsid w:val="003E5D5E"/>
    <w:rsid w:val="003E6519"/>
    <w:rsid w:val="003E671E"/>
    <w:rsid w:val="003E6FE3"/>
    <w:rsid w:val="003E7FB3"/>
    <w:rsid w:val="003F1822"/>
    <w:rsid w:val="003F1C9D"/>
    <w:rsid w:val="003F1CF7"/>
    <w:rsid w:val="003F2637"/>
    <w:rsid w:val="003F29B7"/>
    <w:rsid w:val="003F3445"/>
    <w:rsid w:val="003F4F8E"/>
    <w:rsid w:val="003F5706"/>
    <w:rsid w:val="003F5797"/>
    <w:rsid w:val="003F58F1"/>
    <w:rsid w:val="003F5E56"/>
    <w:rsid w:val="003F676D"/>
    <w:rsid w:val="003F773A"/>
    <w:rsid w:val="003F777F"/>
    <w:rsid w:val="004011C9"/>
    <w:rsid w:val="00402B5D"/>
    <w:rsid w:val="00402D55"/>
    <w:rsid w:val="0040366B"/>
    <w:rsid w:val="004046CA"/>
    <w:rsid w:val="00404DF9"/>
    <w:rsid w:val="004052B0"/>
    <w:rsid w:val="00407008"/>
    <w:rsid w:val="0040754F"/>
    <w:rsid w:val="0040795C"/>
    <w:rsid w:val="0040796D"/>
    <w:rsid w:val="00410A48"/>
    <w:rsid w:val="004110D3"/>
    <w:rsid w:val="004111A8"/>
    <w:rsid w:val="0041140F"/>
    <w:rsid w:val="0041163E"/>
    <w:rsid w:val="00412151"/>
    <w:rsid w:val="00412838"/>
    <w:rsid w:val="004128C5"/>
    <w:rsid w:val="004133A7"/>
    <w:rsid w:val="004133AF"/>
    <w:rsid w:val="00413883"/>
    <w:rsid w:val="00413E93"/>
    <w:rsid w:val="00414369"/>
    <w:rsid w:val="0041627D"/>
    <w:rsid w:val="004162FC"/>
    <w:rsid w:val="004177AF"/>
    <w:rsid w:val="00420935"/>
    <w:rsid w:val="004218CA"/>
    <w:rsid w:val="004231B3"/>
    <w:rsid w:val="004236EA"/>
    <w:rsid w:val="00426CFF"/>
    <w:rsid w:val="004275E7"/>
    <w:rsid w:val="00427F0F"/>
    <w:rsid w:val="00430975"/>
    <w:rsid w:val="00431739"/>
    <w:rsid w:val="00432281"/>
    <w:rsid w:val="0043368F"/>
    <w:rsid w:val="00433BC1"/>
    <w:rsid w:val="00433E06"/>
    <w:rsid w:val="004341D5"/>
    <w:rsid w:val="00436773"/>
    <w:rsid w:val="0043710D"/>
    <w:rsid w:val="004373E6"/>
    <w:rsid w:val="0044018A"/>
    <w:rsid w:val="0044027E"/>
    <w:rsid w:val="00440597"/>
    <w:rsid w:val="00440F45"/>
    <w:rsid w:val="00441417"/>
    <w:rsid w:val="004420C7"/>
    <w:rsid w:val="0044237E"/>
    <w:rsid w:val="00443741"/>
    <w:rsid w:val="00444191"/>
    <w:rsid w:val="00444E43"/>
    <w:rsid w:val="00446E5A"/>
    <w:rsid w:val="004470E0"/>
    <w:rsid w:val="00447BDF"/>
    <w:rsid w:val="004532B2"/>
    <w:rsid w:val="00453D3B"/>
    <w:rsid w:val="00454E4C"/>
    <w:rsid w:val="00455B74"/>
    <w:rsid w:val="00456414"/>
    <w:rsid w:val="004569BB"/>
    <w:rsid w:val="00456A9B"/>
    <w:rsid w:val="004576F1"/>
    <w:rsid w:val="0046002C"/>
    <w:rsid w:val="00460132"/>
    <w:rsid w:val="004611E4"/>
    <w:rsid w:val="0046154F"/>
    <w:rsid w:val="0046259C"/>
    <w:rsid w:val="0046276D"/>
    <w:rsid w:val="00462A4C"/>
    <w:rsid w:val="00463A55"/>
    <w:rsid w:val="00463BCB"/>
    <w:rsid w:val="00463C02"/>
    <w:rsid w:val="00463C5A"/>
    <w:rsid w:val="00464E7A"/>
    <w:rsid w:val="004666C5"/>
    <w:rsid w:val="004705A0"/>
    <w:rsid w:val="00470A72"/>
    <w:rsid w:val="00471119"/>
    <w:rsid w:val="004750F4"/>
    <w:rsid w:val="004752A2"/>
    <w:rsid w:val="004756AC"/>
    <w:rsid w:val="004762EB"/>
    <w:rsid w:val="004778F0"/>
    <w:rsid w:val="00477F7E"/>
    <w:rsid w:val="00477F99"/>
    <w:rsid w:val="00480080"/>
    <w:rsid w:val="00480EDF"/>
    <w:rsid w:val="00481AB0"/>
    <w:rsid w:val="00481E68"/>
    <w:rsid w:val="00481FE6"/>
    <w:rsid w:val="004824A2"/>
    <w:rsid w:val="00482564"/>
    <w:rsid w:val="0048346F"/>
    <w:rsid w:val="00483714"/>
    <w:rsid w:val="00486742"/>
    <w:rsid w:val="00487527"/>
    <w:rsid w:val="00490284"/>
    <w:rsid w:val="00490FA1"/>
    <w:rsid w:val="00492E8B"/>
    <w:rsid w:val="00494B39"/>
    <w:rsid w:val="00496DA4"/>
    <w:rsid w:val="00497413"/>
    <w:rsid w:val="004976DC"/>
    <w:rsid w:val="004976F0"/>
    <w:rsid w:val="004A1DB5"/>
    <w:rsid w:val="004A1F92"/>
    <w:rsid w:val="004A2199"/>
    <w:rsid w:val="004A4439"/>
    <w:rsid w:val="004A4B4A"/>
    <w:rsid w:val="004A6CE5"/>
    <w:rsid w:val="004A71F9"/>
    <w:rsid w:val="004A78FC"/>
    <w:rsid w:val="004B0192"/>
    <w:rsid w:val="004B01AE"/>
    <w:rsid w:val="004B09E1"/>
    <w:rsid w:val="004B1632"/>
    <w:rsid w:val="004B1840"/>
    <w:rsid w:val="004B1B92"/>
    <w:rsid w:val="004B582F"/>
    <w:rsid w:val="004B5A2A"/>
    <w:rsid w:val="004B6179"/>
    <w:rsid w:val="004C114B"/>
    <w:rsid w:val="004C119F"/>
    <w:rsid w:val="004C1E0E"/>
    <w:rsid w:val="004C2091"/>
    <w:rsid w:val="004C2EA0"/>
    <w:rsid w:val="004C3F3F"/>
    <w:rsid w:val="004C45E4"/>
    <w:rsid w:val="004C59B5"/>
    <w:rsid w:val="004C6C76"/>
    <w:rsid w:val="004C763E"/>
    <w:rsid w:val="004C7E73"/>
    <w:rsid w:val="004D06A7"/>
    <w:rsid w:val="004D2817"/>
    <w:rsid w:val="004D4D05"/>
    <w:rsid w:val="004D501A"/>
    <w:rsid w:val="004D5085"/>
    <w:rsid w:val="004D535A"/>
    <w:rsid w:val="004D5484"/>
    <w:rsid w:val="004D6BBA"/>
    <w:rsid w:val="004D737C"/>
    <w:rsid w:val="004D74A9"/>
    <w:rsid w:val="004D7D34"/>
    <w:rsid w:val="004E0941"/>
    <w:rsid w:val="004E0960"/>
    <w:rsid w:val="004E0B87"/>
    <w:rsid w:val="004E0EE6"/>
    <w:rsid w:val="004E0FD0"/>
    <w:rsid w:val="004E1CF0"/>
    <w:rsid w:val="004E1F7B"/>
    <w:rsid w:val="004E24A2"/>
    <w:rsid w:val="004E369E"/>
    <w:rsid w:val="004E3F67"/>
    <w:rsid w:val="004E4068"/>
    <w:rsid w:val="004E533C"/>
    <w:rsid w:val="004E552F"/>
    <w:rsid w:val="004E5BA0"/>
    <w:rsid w:val="004E7A0C"/>
    <w:rsid w:val="004F0452"/>
    <w:rsid w:val="004F17D5"/>
    <w:rsid w:val="004F1958"/>
    <w:rsid w:val="004F2D2D"/>
    <w:rsid w:val="004F30D0"/>
    <w:rsid w:val="004F3E96"/>
    <w:rsid w:val="004F621C"/>
    <w:rsid w:val="00500874"/>
    <w:rsid w:val="0050171E"/>
    <w:rsid w:val="005017AB"/>
    <w:rsid w:val="00501EEA"/>
    <w:rsid w:val="0050380F"/>
    <w:rsid w:val="00504CC0"/>
    <w:rsid w:val="00504DFC"/>
    <w:rsid w:val="00505432"/>
    <w:rsid w:val="00505BC7"/>
    <w:rsid w:val="00506C12"/>
    <w:rsid w:val="00506CF2"/>
    <w:rsid w:val="005102C8"/>
    <w:rsid w:val="00510A83"/>
    <w:rsid w:val="00511CC1"/>
    <w:rsid w:val="00513208"/>
    <w:rsid w:val="00513236"/>
    <w:rsid w:val="0051441E"/>
    <w:rsid w:val="005161AE"/>
    <w:rsid w:val="005164EB"/>
    <w:rsid w:val="00516A17"/>
    <w:rsid w:val="0051760A"/>
    <w:rsid w:val="00517E36"/>
    <w:rsid w:val="00517EBB"/>
    <w:rsid w:val="0052160F"/>
    <w:rsid w:val="00521B09"/>
    <w:rsid w:val="00521D68"/>
    <w:rsid w:val="00522384"/>
    <w:rsid w:val="0052245C"/>
    <w:rsid w:val="005227EF"/>
    <w:rsid w:val="00522AB8"/>
    <w:rsid w:val="00523CBF"/>
    <w:rsid w:val="0052401C"/>
    <w:rsid w:val="005256FE"/>
    <w:rsid w:val="00525F38"/>
    <w:rsid w:val="00525FC5"/>
    <w:rsid w:val="005265B3"/>
    <w:rsid w:val="005265F3"/>
    <w:rsid w:val="00527052"/>
    <w:rsid w:val="00527380"/>
    <w:rsid w:val="005306F6"/>
    <w:rsid w:val="00530C06"/>
    <w:rsid w:val="00531181"/>
    <w:rsid w:val="0053126F"/>
    <w:rsid w:val="00531589"/>
    <w:rsid w:val="0053265D"/>
    <w:rsid w:val="005351CF"/>
    <w:rsid w:val="005362F7"/>
    <w:rsid w:val="005377A9"/>
    <w:rsid w:val="00537820"/>
    <w:rsid w:val="00540BDD"/>
    <w:rsid w:val="00541681"/>
    <w:rsid w:val="00541830"/>
    <w:rsid w:val="005420E2"/>
    <w:rsid w:val="0054216B"/>
    <w:rsid w:val="00542402"/>
    <w:rsid w:val="005428B5"/>
    <w:rsid w:val="00544307"/>
    <w:rsid w:val="00544642"/>
    <w:rsid w:val="00544FCD"/>
    <w:rsid w:val="005474E5"/>
    <w:rsid w:val="005510F6"/>
    <w:rsid w:val="0055240F"/>
    <w:rsid w:val="00552596"/>
    <w:rsid w:val="00553264"/>
    <w:rsid w:val="00554AC2"/>
    <w:rsid w:val="00555E0F"/>
    <w:rsid w:val="005563E0"/>
    <w:rsid w:val="00556E89"/>
    <w:rsid w:val="00556EEA"/>
    <w:rsid w:val="0055787E"/>
    <w:rsid w:val="00560134"/>
    <w:rsid w:val="00560277"/>
    <w:rsid w:val="005609BC"/>
    <w:rsid w:val="00560A8C"/>
    <w:rsid w:val="00560F8B"/>
    <w:rsid w:val="005613B2"/>
    <w:rsid w:val="005623E3"/>
    <w:rsid w:val="005626CE"/>
    <w:rsid w:val="005640BC"/>
    <w:rsid w:val="005643E6"/>
    <w:rsid w:val="00565BCF"/>
    <w:rsid w:val="005713CD"/>
    <w:rsid w:val="00571D31"/>
    <w:rsid w:val="00571F16"/>
    <w:rsid w:val="00571FFA"/>
    <w:rsid w:val="00572921"/>
    <w:rsid w:val="00572B59"/>
    <w:rsid w:val="00573F47"/>
    <w:rsid w:val="0057432A"/>
    <w:rsid w:val="00574541"/>
    <w:rsid w:val="005749D3"/>
    <w:rsid w:val="00574CC2"/>
    <w:rsid w:val="00576510"/>
    <w:rsid w:val="00576D27"/>
    <w:rsid w:val="00576F9A"/>
    <w:rsid w:val="00577267"/>
    <w:rsid w:val="005809F6"/>
    <w:rsid w:val="0058179C"/>
    <w:rsid w:val="00581FAD"/>
    <w:rsid w:val="005827F1"/>
    <w:rsid w:val="0058312C"/>
    <w:rsid w:val="005833B5"/>
    <w:rsid w:val="005836C7"/>
    <w:rsid w:val="005841C0"/>
    <w:rsid w:val="005844B4"/>
    <w:rsid w:val="00584C53"/>
    <w:rsid w:val="0058593D"/>
    <w:rsid w:val="00585EE5"/>
    <w:rsid w:val="005863F8"/>
    <w:rsid w:val="00586813"/>
    <w:rsid w:val="005868A6"/>
    <w:rsid w:val="00590F0C"/>
    <w:rsid w:val="00591AFB"/>
    <w:rsid w:val="00593413"/>
    <w:rsid w:val="00593664"/>
    <w:rsid w:val="00593F3E"/>
    <w:rsid w:val="00594C2A"/>
    <w:rsid w:val="00595239"/>
    <w:rsid w:val="00596034"/>
    <w:rsid w:val="005962D9"/>
    <w:rsid w:val="0059642E"/>
    <w:rsid w:val="00596617"/>
    <w:rsid w:val="00596DA0"/>
    <w:rsid w:val="005976E4"/>
    <w:rsid w:val="00597E34"/>
    <w:rsid w:val="005A03DB"/>
    <w:rsid w:val="005A04AF"/>
    <w:rsid w:val="005A0AF2"/>
    <w:rsid w:val="005A1267"/>
    <w:rsid w:val="005A1CB4"/>
    <w:rsid w:val="005A1E99"/>
    <w:rsid w:val="005A1FB8"/>
    <w:rsid w:val="005A37B1"/>
    <w:rsid w:val="005A3FF1"/>
    <w:rsid w:val="005A5A30"/>
    <w:rsid w:val="005A6744"/>
    <w:rsid w:val="005B1CBA"/>
    <w:rsid w:val="005B3461"/>
    <w:rsid w:val="005B34F0"/>
    <w:rsid w:val="005B3A3F"/>
    <w:rsid w:val="005B44D2"/>
    <w:rsid w:val="005B4767"/>
    <w:rsid w:val="005B4FFC"/>
    <w:rsid w:val="005B5C7D"/>
    <w:rsid w:val="005B5EF3"/>
    <w:rsid w:val="005B72CB"/>
    <w:rsid w:val="005B73A1"/>
    <w:rsid w:val="005B769C"/>
    <w:rsid w:val="005B7ACA"/>
    <w:rsid w:val="005B7F3D"/>
    <w:rsid w:val="005C1E4B"/>
    <w:rsid w:val="005C3126"/>
    <w:rsid w:val="005C37D0"/>
    <w:rsid w:val="005C38C1"/>
    <w:rsid w:val="005C3E0E"/>
    <w:rsid w:val="005C4A2F"/>
    <w:rsid w:val="005C4A6B"/>
    <w:rsid w:val="005C5122"/>
    <w:rsid w:val="005C5182"/>
    <w:rsid w:val="005C53F3"/>
    <w:rsid w:val="005C54C8"/>
    <w:rsid w:val="005C755F"/>
    <w:rsid w:val="005C793E"/>
    <w:rsid w:val="005C79EC"/>
    <w:rsid w:val="005D2005"/>
    <w:rsid w:val="005D255E"/>
    <w:rsid w:val="005D2897"/>
    <w:rsid w:val="005D4AB4"/>
    <w:rsid w:val="005D6556"/>
    <w:rsid w:val="005D6A26"/>
    <w:rsid w:val="005D78A0"/>
    <w:rsid w:val="005D7D6E"/>
    <w:rsid w:val="005E00E8"/>
    <w:rsid w:val="005E0B2E"/>
    <w:rsid w:val="005E0E18"/>
    <w:rsid w:val="005E1354"/>
    <w:rsid w:val="005E1D59"/>
    <w:rsid w:val="005E277A"/>
    <w:rsid w:val="005E37AF"/>
    <w:rsid w:val="005E44D7"/>
    <w:rsid w:val="005E4F05"/>
    <w:rsid w:val="005E524A"/>
    <w:rsid w:val="005E6A76"/>
    <w:rsid w:val="005F029C"/>
    <w:rsid w:val="005F0442"/>
    <w:rsid w:val="005F1087"/>
    <w:rsid w:val="005F1148"/>
    <w:rsid w:val="005F140A"/>
    <w:rsid w:val="005F24B5"/>
    <w:rsid w:val="005F449E"/>
    <w:rsid w:val="005F47A1"/>
    <w:rsid w:val="005F5071"/>
    <w:rsid w:val="005F5435"/>
    <w:rsid w:val="005F560C"/>
    <w:rsid w:val="005F5BDF"/>
    <w:rsid w:val="005F7817"/>
    <w:rsid w:val="00600EBE"/>
    <w:rsid w:val="0060124F"/>
    <w:rsid w:val="00601D8F"/>
    <w:rsid w:val="006027F3"/>
    <w:rsid w:val="006034E7"/>
    <w:rsid w:val="00603E64"/>
    <w:rsid w:val="00603EC1"/>
    <w:rsid w:val="00605011"/>
    <w:rsid w:val="00605F30"/>
    <w:rsid w:val="00607089"/>
    <w:rsid w:val="00607DF5"/>
    <w:rsid w:val="00607F23"/>
    <w:rsid w:val="00611095"/>
    <w:rsid w:val="006111E7"/>
    <w:rsid w:val="0061251A"/>
    <w:rsid w:val="00613D0A"/>
    <w:rsid w:val="006145F1"/>
    <w:rsid w:val="006154B8"/>
    <w:rsid w:val="00616B2E"/>
    <w:rsid w:val="0062033F"/>
    <w:rsid w:val="0062078A"/>
    <w:rsid w:val="00620FE5"/>
    <w:rsid w:val="00623F91"/>
    <w:rsid w:val="0062424E"/>
    <w:rsid w:val="0062554C"/>
    <w:rsid w:val="0062612F"/>
    <w:rsid w:val="00627CD6"/>
    <w:rsid w:val="006302DC"/>
    <w:rsid w:val="00630A68"/>
    <w:rsid w:val="00630AFE"/>
    <w:rsid w:val="00632EEF"/>
    <w:rsid w:val="0063367A"/>
    <w:rsid w:val="0063488D"/>
    <w:rsid w:val="00636E98"/>
    <w:rsid w:val="00637F0E"/>
    <w:rsid w:val="00640437"/>
    <w:rsid w:val="00640A90"/>
    <w:rsid w:val="00641EBB"/>
    <w:rsid w:val="00642A01"/>
    <w:rsid w:val="00642FD8"/>
    <w:rsid w:val="006437A4"/>
    <w:rsid w:val="00643CAC"/>
    <w:rsid w:val="0064410F"/>
    <w:rsid w:val="00644159"/>
    <w:rsid w:val="006444C4"/>
    <w:rsid w:val="006453A0"/>
    <w:rsid w:val="00645E30"/>
    <w:rsid w:val="006465C8"/>
    <w:rsid w:val="00647C39"/>
    <w:rsid w:val="00651304"/>
    <w:rsid w:val="00651D61"/>
    <w:rsid w:val="0065253A"/>
    <w:rsid w:val="00653FCF"/>
    <w:rsid w:val="006543CD"/>
    <w:rsid w:val="006609E7"/>
    <w:rsid w:val="00662BE3"/>
    <w:rsid w:val="00662D6A"/>
    <w:rsid w:val="0066335F"/>
    <w:rsid w:val="00663646"/>
    <w:rsid w:val="006645F1"/>
    <w:rsid w:val="00664897"/>
    <w:rsid w:val="006656FD"/>
    <w:rsid w:val="006703CD"/>
    <w:rsid w:val="00670470"/>
    <w:rsid w:val="006709AD"/>
    <w:rsid w:val="00672DF2"/>
    <w:rsid w:val="006730F4"/>
    <w:rsid w:val="00673119"/>
    <w:rsid w:val="00673A8E"/>
    <w:rsid w:val="00674222"/>
    <w:rsid w:val="00674939"/>
    <w:rsid w:val="00674A7C"/>
    <w:rsid w:val="00677401"/>
    <w:rsid w:val="00677AD8"/>
    <w:rsid w:val="0068005B"/>
    <w:rsid w:val="00680FF0"/>
    <w:rsid w:val="00682018"/>
    <w:rsid w:val="006834BE"/>
    <w:rsid w:val="00685E35"/>
    <w:rsid w:val="0068652F"/>
    <w:rsid w:val="006866D5"/>
    <w:rsid w:val="00686F08"/>
    <w:rsid w:val="006901C1"/>
    <w:rsid w:val="006905D9"/>
    <w:rsid w:val="006915A7"/>
    <w:rsid w:val="00691FD7"/>
    <w:rsid w:val="006928B2"/>
    <w:rsid w:val="00693326"/>
    <w:rsid w:val="00694A15"/>
    <w:rsid w:val="006964FC"/>
    <w:rsid w:val="00697CA0"/>
    <w:rsid w:val="006A12B1"/>
    <w:rsid w:val="006A1AD0"/>
    <w:rsid w:val="006A32D5"/>
    <w:rsid w:val="006A5046"/>
    <w:rsid w:val="006A7C62"/>
    <w:rsid w:val="006B0875"/>
    <w:rsid w:val="006B09C1"/>
    <w:rsid w:val="006B2624"/>
    <w:rsid w:val="006B4B34"/>
    <w:rsid w:val="006B4BF2"/>
    <w:rsid w:val="006B550B"/>
    <w:rsid w:val="006B5558"/>
    <w:rsid w:val="006B6098"/>
    <w:rsid w:val="006B7C18"/>
    <w:rsid w:val="006C07A8"/>
    <w:rsid w:val="006C1C27"/>
    <w:rsid w:val="006C2145"/>
    <w:rsid w:val="006C27B9"/>
    <w:rsid w:val="006C33A3"/>
    <w:rsid w:val="006C4BBD"/>
    <w:rsid w:val="006C55E8"/>
    <w:rsid w:val="006C60BF"/>
    <w:rsid w:val="006C610C"/>
    <w:rsid w:val="006C684E"/>
    <w:rsid w:val="006C6BD1"/>
    <w:rsid w:val="006C737D"/>
    <w:rsid w:val="006C75F2"/>
    <w:rsid w:val="006C768E"/>
    <w:rsid w:val="006C7B5B"/>
    <w:rsid w:val="006C7D4E"/>
    <w:rsid w:val="006D1064"/>
    <w:rsid w:val="006D18ED"/>
    <w:rsid w:val="006D24A5"/>
    <w:rsid w:val="006D633F"/>
    <w:rsid w:val="006E01D7"/>
    <w:rsid w:val="006E062D"/>
    <w:rsid w:val="006E0A07"/>
    <w:rsid w:val="006E42C1"/>
    <w:rsid w:val="006E46D8"/>
    <w:rsid w:val="006E505D"/>
    <w:rsid w:val="006E51FE"/>
    <w:rsid w:val="006E6AB4"/>
    <w:rsid w:val="006E7D37"/>
    <w:rsid w:val="006F03F8"/>
    <w:rsid w:val="006F173D"/>
    <w:rsid w:val="006F194B"/>
    <w:rsid w:val="006F1A0A"/>
    <w:rsid w:val="006F3373"/>
    <w:rsid w:val="006F37AC"/>
    <w:rsid w:val="006F3F2F"/>
    <w:rsid w:val="006F4001"/>
    <w:rsid w:val="006F7560"/>
    <w:rsid w:val="006F7ACD"/>
    <w:rsid w:val="006F7D84"/>
    <w:rsid w:val="007003F9"/>
    <w:rsid w:val="00701C2D"/>
    <w:rsid w:val="00702869"/>
    <w:rsid w:val="007029D1"/>
    <w:rsid w:val="00702BAE"/>
    <w:rsid w:val="0070459B"/>
    <w:rsid w:val="00704D29"/>
    <w:rsid w:val="00705AAD"/>
    <w:rsid w:val="00705EED"/>
    <w:rsid w:val="00706A6E"/>
    <w:rsid w:val="00706F84"/>
    <w:rsid w:val="007077F3"/>
    <w:rsid w:val="00707BE4"/>
    <w:rsid w:val="00707C3B"/>
    <w:rsid w:val="0071080C"/>
    <w:rsid w:val="007112CD"/>
    <w:rsid w:val="00711A00"/>
    <w:rsid w:val="0071299A"/>
    <w:rsid w:val="00712FAF"/>
    <w:rsid w:val="0071302E"/>
    <w:rsid w:val="007132F2"/>
    <w:rsid w:val="00713BF0"/>
    <w:rsid w:val="00713D0E"/>
    <w:rsid w:val="00714377"/>
    <w:rsid w:val="00715A92"/>
    <w:rsid w:val="00715AC8"/>
    <w:rsid w:val="00717132"/>
    <w:rsid w:val="00717965"/>
    <w:rsid w:val="00720110"/>
    <w:rsid w:val="0072136D"/>
    <w:rsid w:val="00722AAE"/>
    <w:rsid w:val="00722D17"/>
    <w:rsid w:val="007243A5"/>
    <w:rsid w:val="007243CC"/>
    <w:rsid w:val="0072469D"/>
    <w:rsid w:val="00724845"/>
    <w:rsid w:val="00724879"/>
    <w:rsid w:val="0072611F"/>
    <w:rsid w:val="00726567"/>
    <w:rsid w:val="00727FF3"/>
    <w:rsid w:val="00730149"/>
    <w:rsid w:val="00730350"/>
    <w:rsid w:val="007304CB"/>
    <w:rsid w:val="00730C4D"/>
    <w:rsid w:val="007311AD"/>
    <w:rsid w:val="007326B0"/>
    <w:rsid w:val="00732F5C"/>
    <w:rsid w:val="00733284"/>
    <w:rsid w:val="00734E03"/>
    <w:rsid w:val="00736AB0"/>
    <w:rsid w:val="0073714F"/>
    <w:rsid w:val="007371D0"/>
    <w:rsid w:val="00737C0B"/>
    <w:rsid w:val="00741AE1"/>
    <w:rsid w:val="00743121"/>
    <w:rsid w:val="00743326"/>
    <w:rsid w:val="0074387F"/>
    <w:rsid w:val="00744705"/>
    <w:rsid w:val="0074477B"/>
    <w:rsid w:val="007448DB"/>
    <w:rsid w:val="00744DB7"/>
    <w:rsid w:val="00744E8B"/>
    <w:rsid w:val="007458CD"/>
    <w:rsid w:val="007461B1"/>
    <w:rsid w:val="00746469"/>
    <w:rsid w:val="007466F2"/>
    <w:rsid w:val="00747C09"/>
    <w:rsid w:val="00747E8E"/>
    <w:rsid w:val="007525F1"/>
    <w:rsid w:val="00752BF8"/>
    <w:rsid w:val="0075389E"/>
    <w:rsid w:val="0075635F"/>
    <w:rsid w:val="00756E6D"/>
    <w:rsid w:val="00757FC0"/>
    <w:rsid w:val="00760AAE"/>
    <w:rsid w:val="00762699"/>
    <w:rsid w:val="00764312"/>
    <w:rsid w:val="00765289"/>
    <w:rsid w:val="007657AF"/>
    <w:rsid w:val="00765B81"/>
    <w:rsid w:val="0076610B"/>
    <w:rsid w:val="007661AA"/>
    <w:rsid w:val="0076728C"/>
    <w:rsid w:val="00767B22"/>
    <w:rsid w:val="00770C2F"/>
    <w:rsid w:val="007716B8"/>
    <w:rsid w:val="00771AE7"/>
    <w:rsid w:val="00772BD9"/>
    <w:rsid w:val="00772FF3"/>
    <w:rsid w:val="00774420"/>
    <w:rsid w:val="00774E18"/>
    <w:rsid w:val="0077660B"/>
    <w:rsid w:val="007766A8"/>
    <w:rsid w:val="00780361"/>
    <w:rsid w:val="00780591"/>
    <w:rsid w:val="007805FE"/>
    <w:rsid w:val="0078235F"/>
    <w:rsid w:val="00782CD5"/>
    <w:rsid w:val="00782D24"/>
    <w:rsid w:val="007832CF"/>
    <w:rsid w:val="00784CC1"/>
    <w:rsid w:val="0078747F"/>
    <w:rsid w:val="00787795"/>
    <w:rsid w:val="00790DD7"/>
    <w:rsid w:val="00791D87"/>
    <w:rsid w:val="0079238C"/>
    <w:rsid w:val="007936D6"/>
    <w:rsid w:val="007943CE"/>
    <w:rsid w:val="007955A0"/>
    <w:rsid w:val="00796B90"/>
    <w:rsid w:val="007974A9"/>
    <w:rsid w:val="007A0015"/>
    <w:rsid w:val="007A0597"/>
    <w:rsid w:val="007A36F7"/>
    <w:rsid w:val="007A3A40"/>
    <w:rsid w:val="007A5B2C"/>
    <w:rsid w:val="007A7994"/>
    <w:rsid w:val="007B03A6"/>
    <w:rsid w:val="007B080E"/>
    <w:rsid w:val="007B2004"/>
    <w:rsid w:val="007B2520"/>
    <w:rsid w:val="007B4615"/>
    <w:rsid w:val="007B5531"/>
    <w:rsid w:val="007B61A6"/>
    <w:rsid w:val="007B624D"/>
    <w:rsid w:val="007B674E"/>
    <w:rsid w:val="007C0997"/>
    <w:rsid w:val="007C1704"/>
    <w:rsid w:val="007C17B4"/>
    <w:rsid w:val="007C247C"/>
    <w:rsid w:val="007C2BFD"/>
    <w:rsid w:val="007C5B14"/>
    <w:rsid w:val="007C5E7A"/>
    <w:rsid w:val="007C65D8"/>
    <w:rsid w:val="007C6B74"/>
    <w:rsid w:val="007C6BF7"/>
    <w:rsid w:val="007D180F"/>
    <w:rsid w:val="007D3EE9"/>
    <w:rsid w:val="007D400B"/>
    <w:rsid w:val="007D46F5"/>
    <w:rsid w:val="007D636D"/>
    <w:rsid w:val="007D6B58"/>
    <w:rsid w:val="007D6C40"/>
    <w:rsid w:val="007D7194"/>
    <w:rsid w:val="007D75FF"/>
    <w:rsid w:val="007E0F7F"/>
    <w:rsid w:val="007E1A23"/>
    <w:rsid w:val="007E2098"/>
    <w:rsid w:val="007E20BA"/>
    <w:rsid w:val="007E2E3C"/>
    <w:rsid w:val="007E40E7"/>
    <w:rsid w:val="007E431D"/>
    <w:rsid w:val="007E43D4"/>
    <w:rsid w:val="007E50B2"/>
    <w:rsid w:val="007E5BA5"/>
    <w:rsid w:val="007E76C1"/>
    <w:rsid w:val="007E772A"/>
    <w:rsid w:val="007E77B5"/>
    <w:rsid w:val="007E7F3F"/>
    <w:rsid w:val="007E7FD5"/>
    <w:rsid w:val="007F0523"/>
    <w:rsid w:val="007F0CCE"/>
    <w:rsid w:val="007F0FFE"/>
    <w:rsid w:val="007F39E1"/>
    <w:rsid w:val="007F6969"/>
    <w:rsid w:val="007F69A2"/>
    <w:rsid w:val="00801485"/>
    <w:rsid w:val="00801A60"/>
    <w:rsid w:val="00801B15"/>
    <w:rsid w:val="00803AB2"/>
    <w:rsid w:val="00804490"/>
    <w:rsid w:val="00804B53"/>
    <w:rsid w:val="00806C98"/>
    <w:rsid w:val="00807673"/>
    <w:rsid w:val="008105B1"/>
    <w:rsid w:val="00810D28"/>
    <w:rsid w:val="00811659"/>
    <w:rsid w:val="00812609"/>
    <w:rsid w:val="008126E9"/>
    <w:rsid w:val="008151C8"/>
    <w:rsid w:val="00816883"/>
    <w:rsid w:val="008169E7"/>
    <w:rsid w:val="00816A55"/>
    <w:rsid w:val="00816C1C"/>
    <w:rsid w:val="008204AF"/>
    <w:rsid w:val="008211BC"/>
    <w:rsid w:val="008214E3"/>
    <w:rsid w:val="00822648"/>
    <w:rsid w:val="00822BE1"/>
    <w:rsid w:val="008234D9"/>
    <w:rsid w:val="00823B87"/>
    <w:rsid w:val="00823E38"/>
    <w:rsid w:val="008242A7"/>
    <w:rsid w:val="008250F4"/>
    <w:rsid w:val="00826661"/>
    <w:rsid w:val="008267CB"/>
    <w:rsid w:val="008269E2"/>
    <w:rsid w:val="00827021"/>
    <w:rsid w:val="00827940"/>
    <w:rsid w:val="008309AD"/>
    <w:rsid w:val="00833409"/>
    <w:rsid w:val="00833C51"/>
    <w:rsid w:val="00835BAC"/>
    <w:rsid w:val="00836374"/>
    <w:rsid w:val="00837082"/>
    <w:rsid w:val="008376D3"/>
    <w:rsid w:val="00837C79"/>
    <w:rsid w:val="008404B9"/>
    <w:rsid w:val="00840D8E"/>
    <w:rsid w:val="00841190"/>
    <w:rsid w:val="008414B5"/>
    <w:rsid w:val="00841A87"/>
    <w:rsid w:val="008428A5"/>
    <w:rsid w:val="00842FE5"/>
    <w:rsid w:val="0084355C"/>
    <w:rsid w:val="008453E1"/>
    <w:rsid w:val="00846F9C"/>
    <w:rsid w:val="00851E0C"/>
    <w:rsid w:val="00852121"/>
    <w:rsid w:val="008524FD"/>
    <w:rsid w:val="00852801"/>
    <w:rsid w:val="0085383B"/>
    <w:rsid w:val="0085396E"/>
    <w:rsid w:val="00854712"/>
    <w:rsid w:val="00854C7E"/>
    <w:rsid w:val="008551F8"/>
    <w:rsid w:val="00860976"/>
    <w:rsid w:val="0086101E"/>
    <w:rsid w:val="008613C6"/>
    <w:rsid w:val="00861863"/>
    <w:rsid w:val="0086349C"/>
    <w:rsid w:val="0086541B"/>
    <w:rsid w:val="00865602"/>
    <w:rsid w:val="008679CC"/>
    <w:rsid w:val="00867C9A"/>
    <w:rsid w:val="00867ED1"/>
    <w:rsid w:val="00870D05"/>
    <w:rsid w:val="00871C05"/>
    <w:rsid w:val="00871E8C"/>
    <w:rsid w:val="008727DE"/>
    <w:rsid w:val="00874024"/>
    <w:rsid w:val="008742AF"/>
    <w:rsid w:val="008762AB"/>
    <w:rsid w:val="0087760B"/>
    <w:rsid w:val="00877B85"/>
    <w:rsid w:val="00877D1D"/>
    <w:rsid w:val="00877F8F"/>
    <w:rsid w:val="0088070C"/>
    <w:rsid w:val="00881229"/>
    <w:rsid w:val="00881594"/>
    <w:rsid w:val="00882A4C"/>
    <w:rsid w:val="00884B56"/>
    <w:rsid w:val="008857DF"/>
    <w:rsid w:val="0088584B"/>
    <w:rsid w:val="00885BB1"/>
    <w:rsid w:val="00885BE6"/>
    <w:rsid w:val="00885FB0"/>
    <w:rsid w:val="00886C58"/>
    <w:rsid w:val="00886EBE"/>
    <w:rsid w:val="008876EC"/>
    <w:rsid w:val="00887F73"/>
    <w:rsid w:val="00894504"/>
    <w:rsid w:val="008958EA"/>
    <w:rsid w:val="0089614C"/>
    <w:rsid w:val="00896839"/>
    <w:rsid w:val="00897855"/>
    <w:rsid w:val="008A090F"/>
    <w:rsid w:val="008A0AEE"/>
    <w:rsid w:val="008A304F"/>
    <w:rsid w:val="008A51EF"/>
    <w:rsid w:val="008A5E93"/>
    <w:rsid w:val="008B02FB"/>
    <w:rsid w:val="008B0534"/>
    <w:rsid w:val="008B1170"/>
    <w:rsid w:val="008B2D42"/>
    <w:rsid w:val="008B37E9"/>
    <w:rsid w:val="008B3FD1"/>
    <w:rsid w:val="008B410C"/>
    <w:rsid w:val="008B46B2"/>
    <w:rsid w:val="008B56F9"/>
    <w:rsid w:val="008B5AAE"/>
    <w:rsid w:val="008B6613"/>
    <w:rsid w:val="008B7FF0"/>
    <w:rsid w:val="008C2577"/>
    <w:rsid w:val="008C2F5C"/>
    <w:rsid w:val="008C42CF"/>
    <w:rsid w:val="008C50FC"/>
    <w:rsid w:val="008C5BC8"/>
    <w:rsid w:val="008C63C7"/>
    <w:rsid w:val="008C6E07"/>
    <w:rsid w:val="008C7399"/>
    <w:rsid w:val="008C7906"/>
    <w:rsid w:val="008D047F"/>
    <w:rsid w:val="008D0F1E"/>
    <w:rsid w:val="008D1417"/>
    <w:rsid w:val="008D1444"/>
    <w:rsid w:val="008D1CD1"/>
    <w:rsid w:val="008D1F32"/>
    <w:rsid w:val="008D336A"/>
    <w:rsid w:val="008D363A"/>
    <w:rsid w:val="008D3ACE"/>
    <w:rsid w:val="008D3C5E"/>
    <w:rsid w:val="008D4FB9"/>
    <w:rsid w:val="008D64E1"/>
    <w:rsid w:val="008D77E2"/>
    <w:rsid w:val="008D7C1D"/>
    <w:rsid w:val="008E07F0"/>
    <w:rsid w:val="008E0E86"/>
    <w:rsid w:val="008E1DB7"/>
    <w:rsid w:val="008E241F"/>
    <w:rsid w:val="008E2557"/>
    <w:rsid w:val="008E3844"/>
    <w:rsid w:val="008E39CA"/>
    <w:rsid w:val="008E7393"/>
    <w:rsid w:val="008F077B"/>
    <w:rsid w:val="008F07DD"/>
    <w:rsid w:val="008F122B"/>
    <w:rsid w:val="008F1729"/>
    <w:rsid w:val="008F28B0"/>
    <w:rsid w:val="008F3413"/>
    <w:rsid w:val="008F5223"/>
    <w:rsid w:val="008F59A4"/>
    <w:rsid w:val="008F679F"/>
    <w:rsid w:val="008F6D39"/>
    <w:rsid w:val="008F7FA5"/>
    <w:rsid w:val="00900C8F"/>
    <w:rsid w:val="00900CC2"/>
    <w:rsid w:val="009022F9"/>
    <w:rsid w:val="009024F9"/>
    <w:rsid w:val="009025D0"/>
    <w:rsid w:val="009032DC"/>
    <w:rsid w:val="00903611"/>
    <w:rsid w:val="0090483B"/>
    <w:rsid w:val="00905184"/>
    <w:rsid w:val="009061B6"/>
    <w:rsid w:val="00906719"/>
    <w:rsid w:val="0090685F"/>
    <w:rsid w:val="00906CA5"/>
    <w:rsid w:val="00910249"/>
    <w:rsid w:val="00911DC4"/>
    <w:rsid w:val="0091275E"/>
    <w:rsid w:val="00912848"/>
    <w:rsid w:val="00914883"/>
    <w:rsid w:val="00917C12"/>
    <w:rsid w:val="00917CB5"/>
    <w:rsid w:val="00921E40"/>
    <w:rsid w:val="00923D5B"/>
    <w:rsid w:val="009241BA"/>
    <w:rsid w:val="00924E0C"/>
    <w:rsid w:val="00925556"/>
    <w:rsid w:val="00925BCF"/>
    <w:rsid w:val="00926888"/>
    <w:rsid w:val="00926F58"/>
    <w:rsid w:val="0093160D"/>
    <w:rsid w:val="00932522"/>
    <w:rsid w:val="00933800"/>
    <w:rsid w:val="00933D48"/>
    <w:rsid w:val="009344DE"/>
    <w:rsid w:val="0093477D"/>
    <w:rsid w:val="0093574B"/>
    <w:rsid w:val="0093599D"/>
    <w:rsid w:val="00935C4A"/>
    <w:rsid w:val="00935EEA"/>
    <w:rsid w:val="00937593"/>
    <w:rsid w:val="00937F58"/>
    <w:rsid w:val="00940BFF"/>
    <w:rsid w:val="0094159C"/>
    <w:rsid w:val="00941885"/>
    <w:rsid w:val="00941F5C"/>
    <w:rsid w:val="00943497"/>
    <w:rsid w:val="009435E8"/>
    <w:rsid w:val="00943BC2"/>
    <w:rsid w:val="0094438D"/>
    <w:rsid w:val="00944F64"/>
    <w:rsid w:val="00946062"/>
    <w:rsid w:val="00946138"/>
    <w:rsid w:val="009509CB"/>
    <w:rsid w:val="00950C32"/>
    <w:rsid w:val="009521B7"/>
    <w:rsid w:val="009530FF"/>
    <w:rsid w:val="009534C7"/>
    <w:rsid w:val="009552D2"/>
    <w:rsid w:val="00955EAC"/>
    <w:rsid w:val="00955EF4"/>
    <w:rsid w:val="00956188"/>
    <w:rsid w:val="009563EB"/>
    <w:rsid w:val="009570A5"/>
    <w:rsid w:val="00957829"/>
    <w:rsid w:val="00957A9A"/>
    <w:rsid w:val="00960A43"/>
    <w:rsid w:val="00960B25"/>
    <w:rsid w:val="0096117C"/>
    <w:rsid w:val="00961EB1"/>
    <w:rsid w:val="00963049"/>
    <w:rsid w:val="009633CB"/>
    <w:rsid w:val="009637BB"/>
    <w:rsid w:val="00965AC0"/>
    <w:rsid w:val="0096695A"/>
    <w:rsid w:val="009705C0"/>
    <w:rsid w:val="00970C58"/>
    <w:rsid w:val="00970EAC"/>
    <w:rsid w:val="00971535"/>
    <w:rsid w:val="00971B70"/>
    <w:rsid w:val="009727D9"/>
    <w:rsid w:val="00972F4A"/>
    <w:rsid w:val="009733DA"/>
    <w:rsid w:val="009737E4"/>
    <w:rsid w:val="00975ACB"/>
    <w:rsid w:val="00975F5A"/>
    <w:rsid w:val="009760A4"/>
    <w:rsid w:val="00976704"/>
    <w:rsid w:val="00976F26"/>
    <w:rsid w:val="0097774B"/>
    <w:rsid w:val="009777AC"/>
    <w:rsid w:val="0098138B"/>
    <w:rsid w:val="00981704"/>
    <w:rsid w:val="00981F2E"/>
    <w:rsid w:val="00982BF3"/>
    <w:rsid w:val="0098335D"/>
    <w:rsid w:val="009837B1"/>
    <w:rsid w:val="00985EA7"/>
    <w:rsid w:val="00986229"/>
    <w:rsid w:val="00986C78"/>
    <w:rsid w:val="0098718C"/>
    <w:rsid w:val="0099149E"/>
    <w:rsid w:val="0099219D"/>
    <w:rsid w:val="0099228C"/>
    <w:rsid w:val="009940E5"/>
    <w:rsid w:val="00995222"/>
    <w:rsid w:val="009958F9"/>
    <w:rsid w:val="00995D47"/>
    <w:rsid w:val="00996CC6"/>
    <w:rsid w:val="009972A7"/>
    <w:rsid w:val="009972D7"/>
    <w:rsid w:val="009A127E"/>
    <w:rsid w:val="009A14A9"/>
    <w:rsid w:val="009A179B"/>
    <w:rsid w:val="009A17C0"/>
    <w:rsid w:val="009A180E"/>
    <w:rsid w:val="009A2632"/>
    <w:rsid w:val="009A2EC0"/>
    <w:rsid w:val="009A2EEA"/>
    <w:rsid w:val="009A3116"/>
    <w:rsid w:val="009A3395"/>
    <w:rsid w:val="009A344A"/>
    <w:rsid w:val="009A49CF"/>
    <w:rsid w:val="009A603C"/>
    <w:rsid w:val="009A64AC"/>
    <w:rsid w:val="009B1597"/>
    <w:rsid w:val="009B2029"/>
    <w:rsid w:val="009B2F22"/>
    <w:rsid w:val="009B3BBC"/>
    <w:rsid w:val="009B3CA8"/>
    <w:rsid w:val="009B4E11"/>
    <w:rsid w:val="009B73F2"/>
    <w:rsid w:val="009C0A88"/>
    <w:rsid w:val="009C1859"/>
    <w:rsid w:val="009C1899"/>
    <w:rsid w:val="009C1AE2"/>
    <w:rsid w:val="009C2033"/>
    <w:rsid w:val="009C20B6"/>
    <w:rsid w:val="009C22A0"/>
    <w:rsid w:val="009C5ECD"/>
    <w:rsid w:val="009C6145"/>
    <w:rsid w:val="009C71EC"/>
    <w:rsid w:val="009C74CC"/>
    <w:rsid w:val="009D2AD6"/>
    <w:rsid w:val="009D4580"/>
    <w:rsid w:val="009D5930"/>
    <w:rsid w:val="009D5A50"/>
    <w:rsid w:val="009E2584"/>
    <w:rsid w:val="009E2B27"/>
    <w:rsid w:val="009E327A"/>
    <w:rsid w:val="009E37D4"/>
    <w:rsid w:val="009E3C2E"/>
    <w:rsid w:val="009E51B0"/>
    <w:rsid w:val="009E5212"/>
    <w:rsid w:val="009E5A93"/>
    <w:rsid w:val="009F08F0"/>
    <w:rsid w:val="009F2A33"/>
    <w:rsid w:val="009F3327"/>
    <w:rsid w:val="009F3EC4"/>
    <w:rsid w:val="009F4B5E"/>
    <w:rsid w:val="009F4FC4"/>
    <w:rsid w:val="009F526A"/>
    <w:rsid w:val="009F6DED"/>
    <w:rsid w:val="009F731B"/>
    <w:rsid w:val="009F7E71"/>
    <w:rsid w:val="00A00EC8"/>
    <w:rsid w:val="00A043E6"/>
    <w:rsid w:val="00A04FDA"/>
    <w:rsid w:val="00A05BA0"/>
    <w:rsid w:val="00A06029"/>
    <w:rsid w:val="00A06970"/>
    <w:rsid w:val="00A06A87"/>
    <w:rsid w:val="00A06E7A"/>
    <w:rsid w:val="00A10F3D"/>
    <w:rsid w:val="00A11682"/>
    <w:rsid w:val="00A11E92"/>
    <w:rsid w:val="00A12611"/>
    <w:rsid w:val="00A12628"/>
    <w:rsid w:val="00A129B9"/>
    <w:rsid w:val="00A1500D"/>
    <w:rsid w:val="00A176F4"/>
    <w:rsid w:val="00A2084C"/>
    <w:rsid w:val="00A20949"/>
    <w:rsid w:val="00A21766"/>
    <w:rsid w:val="00A230F1"/>
    <w:rsid w:val="00A23283"/>
    <w:rsid w:val="00A2431A"/>
    <w:rsid w:val="00A246C1"/>
    <w:rsid w:val="00A24E4E"/>
    <w:rsid w:val="00A251B3"/>
    <w:rsid w:val="00A27130"/>
    <w:rsid w:val="00A27472"/>
    <w:rsid w:val="00A27948"/>
    <w:rsid w:val="00A27D02"/>
    <w:rsid w:val="00A3017C"/>
    <w:rsid w:val="00A3029A"/>
    <w:rsid w:val="00A31C62"/>
    <w:rsid w:val="00A32367"/>
    <w:rsid w:val="00A33710"/>
    <w:rsid w:val="00A3374A"/>
    <w:rsid w:val="00A33849"/>
    <w:rsid w:val="00A355E4"/>
    <w:rsid w:val="00A367D8"/>
    <w:rsid w:val="00A3719D"/>
    <w:rsid w:val="00A4070C"/>
    <w:rsid w:val="00A4081F"/>
    <w:rsid w:val="00A42998"/>
    <w:rsid w:val="00A42D22"/>
    <w:rsid w:val="00A42DB8"/>
    <w:rsid w:val="00A45C9E"/>
    <w:rsid w:val="00A468C3"/>
    <w:rsid w:val="00A46AED"/>
    <w:rsid w:val="00A472E1"/>
    <w:rsid w:val="00A476D4"/>
    <w:rsid w:val="00A47ADA"/>
    <w:rsid w:val="00A51D8A"/>
    <w:rsid w:val="00A5204C"/>
    <w:rsid w:val="00A5284D"/>
    <w:rsid w:val="00A5371C"/>
    <w:rsid w:val="00A53C33"/>
    <w:rsid w:val="00A546E2"/>
    <w:rsid w:val="00A54DDC"/>
    <w:rsid w:val="00A566F2"/>
    <w:rsid w:val="00A56DA9"/>
    <w:rsid w:val="00A570A7"/>
    <w:rsid w:val="00A60D1C"/>
    <w:rsid w:val="00A61119"/>
    <w:rsid w:val="00A611C9"/>
    <w:rsid w:val="00A61FB5"/>
    <w:rsid w:val="00A62126"/>
    <w:rsid w:val="00A62560"/>
    <w:rsid w:val="00A62AFE"/>
    <w:rsid w:val="00A6359A"/>
    <w:rsid w:val="00A63770"/>
    <w:rsid w:val="00A64250"/>
    <w:rsid w:val="00A65A90"/>
    <w:rsid w:val="00A667A5"/>
    <w:rsid w:val="00A70FDC"/>
    <w:rsid w:val="00A7157A"/>
    <w:rsid w:val="00A719D9"/>
    <w:rsid w:val="00A7204A"/>
    <w:rsid w:val="00A725F1"/>
    <w:rsid w:val="00A738C3"/>
    <w:rsid w:val="00A73CD6"/>
    <w:rsid w:val="00A74AF7"/>
    <w:rsid w:val="00A7582C"/>
    <w:rsid w:val="00A76860"/>
    <w:rsid w:val="00A7798F"/>
    <w:rsid w:val="00A77D00"/>
    <w:rsid w:val="00A801FC"/>
    <w:rsid w:val="00A80806"/>
    <w:rsid w:val="00A80FB0"/>
    <w:rsid w:val="00A81066"/>
    <w:rsid w:val="00A81879"/>
    <w:rsid w:val="00A8190C"/>
    <w:rsid w:val="00A81E1B"/>
    <w:rsid w:val="00A82322"/>
    <w:rsid w:val="00A8415E"/>
    <w:rsid w:val="00A86EBC"/>
    <w:rsid w:val="00A87620"/>
    <w:rsid w:val="00A87F30"/>
    <w:rsid w:val="00A90729"/>
    <w:rsid w:val="00A90868"/>
    <w:rsid w:val="00A90B48"/>
    <w:rsid w:val="00A912E4"/>
    <w:rsid w:val="00A93107"/>
    <w:rsid w:val="00A9393F"/>
    <w:rsid w:val="00A94044"/>
    <w:rsid w:val="00A94D2E"/>
    <w:rsid w:val="00A94D3C"/>
    <w:rsid w:val="00A9632A"/>
    <w:rsid w:val="00A96928"/>
    <w:rsid w:val="00A96BC2"/>
    <w:rsid w:val="00AA0445"/>
    <w:rsid w:val="00AA0BD8"/>
    <w:rsid w:val="00AA2729"/>
    <w:rsid w:val="00AA459D"/>
    <w:rsid w:val="00AA4F33"/>
    <w:rsid w:val="00AA6D83"/>
    <w:rsid w:val="00AA6FBA"/>
    <w:rsid w:val="00AA7C2F"/>
    <w:rsid w:val="00AA7CF5"/>
    <w:rsid w:val="00AB03BF"/>
    <w:rsid w:val="00AB21A0"/>
    <w:rsid w:val="00AB2930"/>
    <w:rsid w:val="00AB368F"/>
    <w:rsid w:val="00AB4CBF"/>
    <w:rsid w:val="00AB4D8B"/>
    <w:rsid w:val="00AB5BA5"/>
    <w:rsid w:val="00AB629D"/>
    <w:rsid w:val="00AB715D"/>
    <w:rsid w:val="00AB716F"/>
    <w:rsid w:val="00AC0A2C"/>
    <w:rsid w:val="00AC10B7"/>
    <w:rsid w:val="00AC1192"/>
    <w:rsid w:val="00AC18DA"/>
    <w:rsid w:val="00AC1C0B"/>
    <w:rsid w:val="00AC254D"/>
    <w:rsid w:val="00AC7474"/>
    <w:rsid w:val="00AC7E23"/>
    <w:rsid w:val="00AD0816"/>
    <w:rsid w:val="00AD0897"/>
    <w:rsid w:val="00AD0A8F"/>
    <w:rsid w:val="00AD2358"/>
    <w:rsid w:val="00AD27B6"/>
    <w:rsid w:val="00AD358D"/>
    <w:rsid w:val="00AD3AA1"/>
    <w:rsid w:val="00AD4116"/>
    <w:rsid w:val="00AD51F6"/>
    <w:rsid w:val="00AD5255"/>
    <w:rsid w:val="00AD63B4"/>
    <w:rsid w:val="00AE00A1"/>
    <w:rsid w:val="00AE036A"/>
    <w:rsid w:val="00AE1EF3"/>
    <w:rsid w:val="00AE2A0E"/>
    <w:rsid w:val="00AE3580"/>
    <w:rsid w:val="00AE3BC4"/>
    <w:rsid w:val="00AE3D63"/>
    <w:rsid w:val="00AE4646"/>
    <w:rsid w:val="00AE4669"/>
    <w:rsid w:val="00AE476E"/>
    <w:rsid w:val="00AE6D26"/>
    <w:rsid w:val="00AE6D2A"/>
    <w:rsid w:val="00AF0C50"/>
    <w:rsid w:val="00AF273A"/>
    <w:rsid w:val="00AF2FFC"/>
    <w:rsid w:val="00AF3CEA"/>
    <w:rsid w:val="00AF4C12"/>
    <w:rsid w:val="00AF6980"/>
    <w:rsid w:val="00AF73C7"/>
    <w:rsid w:val="00B00135"/>
    <w:rsid w:val="00B0050E"/>
    <w:rsid w:val="00B0413A"/>
    <w:rsid w:val="00B043B7"/>
    <w:rsid w:val="00B0459E"/>
    <w:rsid w:val="00B04E56"/>
    <w:rsid w:val="00B05EE8"/>
    <w:rsid w:val="00B061F2"/>
    <w:rsid w:val="00B069C7"/>
    <w:rsid w:val="00B071F0"/>
    <w:rsid w:val="00B07364"/>
    <w:rsid w:val="00B10367"/>
    <w:rsid w:val="00B11230"/>
    <w:rsid w:val="00B1286D"/>
    <w:rsid w:val="00B13832"/>
    <w:rsid w:val="00B1412E"/>
    <w:rsid w:val="00B14BCD"/>
    <w:rsid w:val="00B15CAA"/>
    <w:rsid w:val="00B15EB0"/>
    <w:rsid w:val="00B17060"/>
    <w:rsid w:val="00B17119"/>
    <w:rsid w:val="00B17FC0"/>
    <w:rsid w:val="00B20E44"/>
    <w:rsid w:val="00B21633"/>
    <w:rsid w:val="00B21D2E"/>
    <w:rsid w:val="00B23E4D"/>
    <w:rsid w:val="00B24493"/>
    <w:rsid w:val="00B25AD0"/>
    <w:rsid w:val="00B25CFF"/>
    <w:rsid w:val="00B25DC4"/>
    <w:rsid w:val="00B27E9F"/>
    <w:rsid w:val="00B30FBF"/>
    <w:rsid w:val="00B31597"/>
    <w:rsid w:val="00B31C1E"/>
    <w:rsid w:val="00B31F4F"/>
    <w:rsid w:val="00B34072"/>
    <w:rsid w:val="00B34740"/>
    <w:rsid w:val="00B35840"/>
    <w:rsid w:val="00B358BA"/>
    <w:rsid w:val="00B359A0"/>
    <w:rsid w:val="00B35E55"/>
    <w:rsid w:val="00B36618"/>
    <w:rsid w:val="00B37A5A"/>
    <w:rsid w:val="00B37EB5"/>
    <w:rsid w:val="00B40206"/>
    <w:rsid w:val="00B42B38"/>
    <w:rsid w:val="00B430C9"/>
    <w:rsid w:val="00B441FC"/>
    <w:rsid w:val="00B444C9"/>
    <w:rsid w:val="00B44981"/>
    <w:rsid w:val="00B47639"/>
    <w:rsid w:val="00B47CB2"/>
    <w:rsid w:val="00B47CCB"/>
    <w:rsid w:val="00B510F3"/>
    <w:rsid w:val="00B51645"/>
    <w:rsid w:val="00B51937"/>
    <w:rsid w:val="00B53BA5"/>
    <w:rsid w:val="00B5433E"/>
    <w:rsid w:val="00B54C2D"/>
    <w:rsid w:val="00B55437"/>
    <w:rsid w:val="00B568E4"/>
    <w:rsid w:val="00B56954"/>
    <w:rsid w:val="00B56C4A"/>
    <w:rsid w:val="00B60438"/>
    <w:rsid w:val="00B61115"/>
    <w:rsid w:val="00B61431"/>
    <w:rsid w:val="00B6239B"/>
    <w:rsid w:val="00B624D9"/>
    <w:rsid w:val="00B638A3"/>
    <w:rsid w:val="00B63C6D"/>
    <w:rsid w:val="00B64A42"/>
    <w:rsid w:val="00B64D40"/>
    <w:rsid w:val="00B666B1"/>
    <w:rsid w:val="00B67977"/>
    <w:rsid w:val="00B67E1C"/>
    <w:rsid w:val="00B70FAC"/>
    <w:rsid w:val="00B71209"/>
    <w:rsid w:val="00B73CCF"/>
    <w:rsid w:val="00B744BE"/>
    <w:rsid w:val="00B75ED3"/>
    <w:rsid w:val="00B765EE"/>
    <w:rsid w:val="00B76D21"/>
    <w:rsid w:val="00B778D0"/>
    <w:rsid w:val="00B80F38"/>
    <w:rsid w:val="00B82645"/>
    <w:rsid w:val="00B83892"/>
    <w:rsid w:val="00B83F35"/>
    <w:rsid w:val="00B84C79"/>
    <w:rsid w:val="00B8513F"/>
    <w:rsid w:val="00B85561"/>
    <w:rsid w:val="00B8570E"/>
    <w:rsid w:val="00B859EF"/>
    <w:rsid w:val="00B8655F"/>
    <w:rsid w:val="00B86662"/>
    <w:rsid w:val="00B875E0"/>
    <w:rsid w:val="00B91754"/>
    <w:rsid w:val="00B92757"/>
    <w:rsid w:val="00B92F55"/>
    <w:rsid w:val="00B953AB"/>
    <w:rsid w:val="00B96618"/>
    <w:rsid w:val="00B96D2B"/>
    <w:rsid w:val="00B96E4F"/>
    <w:rsid w:val="00B970D8"/>
    <w:rsid w:val="00B97C89"/>
    <w:rsid w:val="00BA1F1F"/>
    <w:rsid w:val="00BA2E77"/>
    <w:rsid w:val="00BA3768"/>
    <w:rsid w:val="00BA5037"/>
    <w:rsid w:val="00BA62E6"/>
    <w:rsid w:val="00BA78EA"/>
    <w:rsid w:val="00BA7E45"/>
    <w:rsid w:val="00BB078B"/>
    <w:rsid w:val="00BB2261"/>
    <w:rsid w:val="00BB3944"/>
    <w:rsid w:val="00BB3FE8"/>
    <w:rsid w:val="00BB49D0"/>
    <w:rsid w:val="00BB4DF8"/>
    <w:rsid w:val="00BB5106"/>
    <w:rsid w:val="00BC1671"/>
    <w:rsid w:val="00BC1818"/>
    <w:rsid w:val="00BC18BF"/>
    <w:rsid w:val="00BC2A98"/>
    <w:rsid w:val="00BC30D5"/>
    <w:rsid w:val="00BC7099"/>
    <w:rsid w:val="00BC7658"/>
    <w:rsid w:val="00BC78DB"/>
    <w:rsid w:val="00BC7D3E"/>
    <w:rsid w:val="00BC7EA4"/>
    <w:rsid w:val="00BD094F"/>
    <w:rsid w:val="00BD0F05"/>
    <w:rsid w:val="00BD31F7"/>
    <w:rsid w:val="00BD38CC"/>
    <w:rsid w:val="00BD4D30"/>
    <w:rsid w:val="00BD5CF7"/>
    <w:rsid w:val="00BD6A94"/>
    <w:rsid w:val="00BE129D"/>
    <w:rsid w:val="00BE2B62"/>
    <w:rsid w:val="00BE2C06"/>
    <w:rsid w:val="00BE3C27"/>
    <w:rsid w:val="00BE500A"/>
    <w:rsid w:val="00BE5D35"/>
    <w:rsid w:val="00BE7525"/>
    <w:rsid w:val="00BE7593"/>
    <w:rsid w:val="00BE7818"/>
    <w:rsid w:val="00BF0D3A"/>
    <w:rsid w:val="00BF1236"/>
    <w:rsid w:val="00BF18FA"/>
    <w:rsid w:val="00BF1B77"/>
    <w:rsid w:val="00BF258A"/>
    <w:rsid w:val="00BF3913"/>
    <w:rsid w:val="00BF408A"/>
    <w:rsid w:val="00BF4CAD"/>
    <w:rsid w:val="00BF5B59"/>
    <w:rsid w:val="00BF5E5D"/>
    <w:rsid w:val="00BF65D8"/>
    <w:rsid w:val="00BF6BCD"/>
    <w:rsid w:val="00BF7166"/>
    <w:rsid w:val="00C00FC6"/>
    <w:rsid w:val="00C010BA"/>
    <w:rsid w:val="00C02255"/>
    <w:rsid w:val="00C02275"/>
    <w:rsid w:val="00C02885"/>
    <w:rsid w:val="00C0480A"/>
    <w:rsid w:val="00C0576F"/>
    <w:rsid w:val="00C06238"/>
    <w:rsid w:val="00C066F0"/>
    <w:rsid w:val="00C10365"/>
    <w:rsid w:val="00C11827"/>
    <w:rsid w:val="00C11ECB"/>
    <w:rsid w:val="00C12181"/>
    <w:rsid w:val="00C14B91"/>
    <w:rsid w:val="00C14E7C"/>
    <w:rsid w:val="00C158C5"/>
    <w:rsid w:val="00C16361"/>
    <w:rsid w:val="00C17E7C"/>
    <w:rsid w:val="00C20E69"/>
    <w:rsid w:val="00C214B6"/>
    <w:rsid w:val="00C218F4"/>
    <w:rsid w:val="00C22097"/>
    <w:rsid w:val="00C220B6"/>
    <w:rsid w:val="00C22E4A"/>
    <w:rsid w:val="00C232A4"/>
    <w:rsid w:val="00C23405"/>
    <w:rsid w:val="00C23BDA"/>
    <w:rsid w:val="00C259DF"/>
    <w:rsid w:val="00C25DA1"/>
    <w:rsid w:val="00C25E30"/>
    <w:rsid w:val="00C27F78"/>
    <w:rsid w:val="00C30A66"/>
    <w:rsid w:val="00C3115A"/>
    <w:rsid w:val="00C31475"/>
    <w:rsid w:val="00C315B1"/>
    <w:rsid w:val="00C32AF6"/>
    <w:rsid w:val="00C32DA7"/>
    <w:rsid w:val="00C339BD"/>
    <w:rsid w:val="00C34595"/>
    <w:rsid w:val="00C3473E"/>
    <w:rsid w:val="00C36E2E"/>
    <w:rsid w:val="00C372A9"/>
    <w:rsid w:val="00C37778"/>
    <w:rsid w:val="00C37F0E"/>
    <w:rsid w:val="00C413CB"/>
    <w:rsid w:val="00C432CB"/>
    <w:rsid w:val="00C434A7"/>
    <w:rsid w:val="00C43536"/>
    <w:rsid w:val="00C43871"/>
    <w:rsid w:val="00C44141"/>
    <w:rsid w:val="00C4581A"/>
    <w:rsid w:val="00C505B7"/>
    <w:rsid w:val="00C517BD"/>
    <w:rsid w:val="00C51A49"/>
    <w:rsid w:val="00C52969"/>
    <w:rsid w:val="00C54057"/>
    <w:rsid w:val="00C54330"/>
    <w:rsid w:val="00C544B7"/>
    <w:rsid w:val="00C54C58"/>
    <w:rsid w:val="00C55717"/>
    <w:rsid w:val="00C55788"/>
    <w:rsid w:val="00C56D2B"/>
    <w:rsid w:val="00C56D57"/>
    <w:rsid w:val="00C606F1"/>
    <w:rsid w:val="00C6071C"/>
    <w:rsid w:val="00C61559"/>
    <w:rsid w:val="00C631B4"/>
    <w:rsid w:val="00C63543"/>
    <w:rsid w:val="00C6367E"/>
    <w:rsid w:val="00C63C0F"/>
    <w:rsid w:val="00C643EA"/>
    <w:rsid w:val="00C64C18"/>
    <w:rsid w:val="00C65764"/>
    <w:rsid w:val="00C65E1B"/>
    <w:rsid w:val="00C66478"/>
    <w:rsid w:val="00C6670D"/>
    <w:rsid w:val="00C67719"/>
    <w:rsid w:val="00C67E3B"/>
    <w:rsid w:val="00C67F31"/>
    <w:rsid w:val="00C708EA"/>
    <w:rsid w:val="00C70CD0"/>
    <w:rsid w:val="00C71015"/>
    <w:rsid w:val="00C71D8F"/>
    <w:rsid w:val="00C72090"/>
    <w:rsid w:val="00C72AF5"/>
    <w:rsid w:val="00C7384C"/>
    <w:rsid w:val="00C739BE"/>
    <w:rsid w:val="00C7595F"/>
    <w:rsid w:val="00C76716"/>
    <w:rsid w:val="00C80317"/>
    <w:rsid w:val="00C80609"/>
    <w:rsid w:val="00C80652"/>
    <w:rsid w:val="00C81646"/>
    <w:rsid w:val="00C8173C"/>
    <w:rsid w:val="00C81794"/>
    <w:rsid w:val="00C84D9C"/>
    <w:rsid w:val="00C91133"/>
    <w:rsid w:val="00C911C0"/>
    <w:rsid w:val="00C93664"/>
    <w:rsid w:val="00C93C93"/>
    <w:rsid w:val="00C9553F"/>
    <w:rsid w:val="00C95BD6"/>
    <w:rsid w:val="00C97EEB"/>
    <w:rsid w:val="00CA0579"/>
    <w:rsid w:val="00CA1C43"/>
    <w:rsid w:val="00CA2683"/>
    <w:rsid w:val="00CA2C06"/>
    <w:rsid w:val="00CA30C7"/>
    <w:rsid w:val="00CA38EC"/>
    <w:rsid w:val="00CA4C04"/>
    <w:rsid w:val="00CA4D49"/>
    <w:rsid w:val="00CA70C6"/>
    <w:rsid w:val="00CA7621"/>
    <w:rsid w:val="00CA77D2"/>
    <w:rsid w:val="00CB044E"/>
    <w:rsid w:val="00CB0E88"/>
    <w:rsid w:val="00CB1484"/>
    <w:rsid w:val="00CB24F8"/>
    <w:rsid w:val="00CB2934"/>
    <w:rsid w:val="00CB7446"/>
    <w:rsid w:val="00CB7E36"/>
    <w:rsid w:val="00CC0334"/>
    <w:rsid w:val="00CC20C7"/>
    <w:rsid w:val="00CC2EE5"/>
    <w:rsid w:val="00CC3FC6"/>
    <w:rsid w:val="00CC443B"/>
    <w:rsid w:val="00CC470E"/>
    <w:rsid w:val="00CC4FB9"/>
    <w:rsid w:val="00CC6F20"/>
    <w:rsid w:val="00CC76BB"/>
    <w:rsid w:val="00CD0F37"/>
    <w:rsid w:val="00CD0FB7"/>
    <w:rsid w:val="00CD10E3"/>
    <w:rsid w:val="00CD243C"/>
    <w:rsid w:val="00CD24CE"/>
    <w:rsid w:val="00CD3630"/>
    <w:rsid w:val="00CD3723"/>
    <w:rsid w:val="00CD6BAF"/>
    <w:rsid w:val="00CE037C"/>
    <w:rsid w:val="00CE07E1"/>
    <w:rsid w:val="00CE0A11"/>
    <w:rsid w:val="00CE0B23"/>
    <w:rsid w:val="00CE1A94"/>
    <w:rsid w:val="00CE3906"/>
    <w:rsid w:val="00CE3C3A"/>
    <w:rsid w:val="00CE4A30"/>
    <w:rsid w:val="00CE4F2F"/>
    <w:rsid w:val="00CE628E"/>
    <w:rsid w:val="00CE64A3"/>
    <w:rsid w:val="00CE651D"/>
    <w:rsid w:val="00CE6BE8"/>
    <w:rsid w:val="00CE6EC2"/>
    <w:rsid w:val="00CE792C"/>
    <w:rsid w:val="00CF004B"/>
    <w:rsid w:val="00CF0889"/>
    <w:rsid w:val="00CF0D70"/>
    <w:rsid w:val="00CF0E60"/>
    <w:rsid w:val="00CF1D59"/>
    <w:rsid w:val="00CF2337"/>
    <w:rsid w:val="00CF2A91"/>
    <w:rsid w:val="00CF34C4"/>
    <w:rsid w:val="00CF3A86"/>
    <w:rsid w:val="00CF3A89"/>
    <w:rsid w:val="00CF3E5C"/>
    <w:rsid w:val="00CF42EE"/>
    <w:rsid w:val="00CF551F"/>
    <w:rsid w:val="00CF5F9C"/>
    <w:rsid w:val="00CF63CD"/>
    <w:rsid w:val="00CF767C"/>
    <w:rsid w:val="00CF7F02"/>
    <w:rsid w:val="00D0068A"/>
    <w:rsid w:val="00D00E77"/>
    <w:rsid w:val="00D02A4C"/>
    <w:rsid w:val="00D05D00"/>
    <w:rsid w:val="00D066DC"/>
    <w:rsid w:val="00D06FDD"/>
    <w:rsid w:val="00D074E0"/>
    <w:rsid w:val="00D07938"/>
    <w:rsid w:val="00D079CB"/>
    <w:rsid w:val="00D10F20"/>
    <w:rsid w:val="00D11B86"/>
    <w:rsid w:val="00D12677"/>
    <w:rsid w:val="00D12C06"/>
    <w:rsid w:val="00D15543"/>
    <w:rsid w:val="00D159DA"/>
    <w:rsid w:val="00D16456"/>
    <w:rsid w:val="00D16B13"/>
    <w:rsid w:val="00D16F87"/>
    <w:rsid w:val="00D17183"/>
    <w:rsid w:val="00D1743C"/>
    <w:rsid w:val="00D21611"/>
    <w:rsid w:val="00D23180"/>
    <w:rsid w:val="00D236CF"/>
    <w:rsid w:val="00D23D88"/>
    <w:rsid w:val="00D240DF"/>
    <w:rsid w:val="00D252FA"/>
    <w:rsid w:val="00D26D58"/>
    <w:rsid w:val="00D26E17"/>
    <w:rsid w:val="00D27627"/>
    <w:rsid w:val="00D27BF1"/>
    <w:rsid w:val="00D30144"/>
    <w:rsid w:val="00D30B8A"/>
    <w:rsid w:val="00D30CA4"/>
    <w:rsid w:val="00D313BF"/>
    <w:rsid w:val="00D313E2"/>
    <w:rsid w:val="00D3287B"/>
    <w:rsid w:val="00D32938"/>
    <w:rsid w:val="00D3302A"/>
    <w:rsid w:val="00D338EC"/>
    <w:rsid w:val="00D3636E"/>
    <w:rsid w:val="00D3780F"/>
    <w:rsid w:val="00D37D70"/>
    <w:rsid w:val="00D41CE1"/>
    <w:rsid w:val="00D41EB5"/>
    <w:rsid w:val="00D427AF"/>
    <w:rsid w:val="00D42861"/>
    <w:rsid w:val="00D44A8A"/>
    <w:rsid w:val="00D45F58"/>
    <w:rsid w:val="00D50FDB"/>
    <w:rsid w:val="00D5181B"/>
    <w:rsid w:val="00D52402"/>
    <w:rsid w:val="00D53ADF"/>
    <w:rsid w:val="00D5477F"/>
    <w:rsid w:val="00D54872"/>
    <w:rsid w:val="00D553BE"/>
    <w:rsid w:val="00D554C2"/>
    <w:rsid w:val="00D55978"/>
    <w:rsid w:val="00D55D29"/>
    <w:rsid w:val="00D5610D"/>
    <w:rsid w:val="00D56E6D"/>
    <w:rsid w:val="00D5787D"/>
    <w:rsid w:val="00D57FA7"/>
    <w:rsid w:val="00D6057C"/>
    <w:rsid w:val="00D623EE"/>
    <w:rsid w:val="00D62EE9"/>
    <w:rsid w:val="00D638BE"/>
    <w:rsid w:val="00D648FD"/>
    <w:rsid w:val="00D66121"/>
    <w:rsid w:val="00D70265"/>
    <w:rsid w:val="00D7050C"/>
    <w:rsid w:val="00D70919"/>
    <w:rsid w:val="00D712E0"/>
    <w:rsid w:val="00D7132D"/>
    <w:rsid w:val="00D7153D"/>
    <w:rsid w:val="00D719AF"/>
    <w:rsid w:val="00D728C9"/>
    <w:rsid w:val="00D7302D"/>
    <w:rsid w:val="00D73E36"/>
    <w:rsid w:val="00D7518F"/>
    <w:rsid w:val="00D761C1"/>
    <w:rsid w:val="00D76308"/>
    <w:rsid w:val="00D76F57"/>
    <w:rsid w:val="00D7795B"/>
    <w:rsid w:val="00D77C04"/>
    <w:rsid w:val="00D818DD"/>
    <w:rsid w:val="00D81BCD"/>
    <w:rsid w:val="00D81C73"/>
    <w:rsid w:val="00D81CB8"/>
    <w:rsid w:val="00D8245D"/>
    <w:rsid w:val="00D82F7D"/>
    <w:rsid w:val="00D830A7"/>
    <w:rsid w:val="00D8352B"/>
    <w:rsid w:val="00D83DBB"/>
    <w:rsid w:val="00D84E07"/>
    <w:rsid w:val="00D8632B"/>
    <w:rsid w:val="00D9128D"/>
    <w:rsid w:val="00D91AF5"/>
    <w:rsid w:val="00D91C36"/>
    <w:rsid w:val="00D92E96"/>
    <w:rsid w:val="00D935FD"/>
    <w:rsid w:val="00D93736"/>
    <w:rsid w:val="00D93E00"/>
    <w:rsid w:val="00D94098"/>
    <w:rsid w:val="00D94684"/>
    <w:rsid w:val="00D95BCC"/>
    <w:rsid w:val="00DA1545"/>
    <w:rsid w:val="00DA2684"/>
    <w:rsid w:val="00DA4B0C"/>
    <w:rsid w:val="00DA5BB8"/>
    <w:rsid w:val="00DA636C"/>
    <w:rsid w:val="00DA703D"/>
    <w:rsid w:val="00DA7610"/>
    <w:rsid w:val="00DA7735"/>
    <w:rsid w:val="00DB3116"/>
    <w:rsid w:val="00DB365B"/>
    <w:rsid w:val="00DB3674"/>
    <w:rsid w:val="00DB3FEB"/>
    <w:rsid w:val="00DB55AD"/>
    <w:rsid w:val="00DB6133"/>
    <w:rsid w:val="00DB6E7C"/>
    <w:rsid w:val="00DC0CD0"/>
    <w:rsid w:val="00DC1072"/>
    <w:rsid w:val="00DC1154"/>
    <w:rsid w:val="00DC1453"/>
    <w:rsid w:val="00DC2CC9"/>
    <w:rsid w:val="00DC3EC2"/>
    <w:rsid w:val="00DC6681"/>
    <w:rsid w:val="00DC6C31"/>
    <w:rsid w:val="00DC7132"/>
    <w:rsid w:val="00DC7AE7"/>
    <w:rsid w:val="00DC7CF1"/>
    <w:rsid w:val="00DC7D5B"/>
    <w:rsid w:val="00DD1470"/>
    <w:rsid w:val="00DD1D6C"/>
    <w:rsid w:val="00DD3DDD"/>
    <w:rsid w:val="00DD7885"/>
    <w:rsid w:val="00DE07DC"/>
    <w:rsid w:val="00DE0FCC"/>
    <w:rsid w:val="00DE1333"/>
    <w:rsid w:val="00DE17E6"/>
    <w:rsid w:val="00DE1BB5"/>
    <w:rsid w:val="00DE2B54"/>
    <w:rsid w:val="00DE3681"/>
    <w:rsid w:val="00DE3742"/>
    <w:rsid w:val="00DE4189"/>
    <w:rsid w:val="00DE46F3"/>
    <w:rsid w:val="00DE5292"/>
    <w:rsid w:val="00DE5758"/>
    <w:rsid w:val="00DE5BF4"/>
    <w:rsid w:val="00DE69A1"/>
    <w:rsid w:val="00DE7744"/>
    <w:rsid w:val="00DE79B9"/>
    <w:rsid w:val="00DF07A9"/>
    <w:rsid w:val="00DF0919"/>
    <w:rsid w:val="00DF0D58"/>
    <w:rsid w:val="00DF1FE9"/>
    <w:rsid w:val="00DF2B69"/>
    <w:rsid w:val="00DF42EC"/>
    <w:rsid w:val="00DF499E"/>
    <w:rsid w:val="00DF642C"/>
    <w:rsid w:val="00DF708D"/>
    <w:rsid w:val="00DF783A"/>
    <w:rsid w:val="00E03909"/>
    <w:rsid w:val="00E03CB7"/>
    <w:rsid w:val="00E042E4"/>
    <w:rsid w:val="00E0448D"/>
    <w:rsid w:val="00E058FE"/>
    <w:rsid w:val="00E06AFF"/>
    <w:rsid w:val="00E0781A"/>
    <w:rsid w:val="00E07ECC"/>
    <w:rsid w:val="00E1050F"/>
    <w:rsid w:val="00E10B78"/>
    <w:rsid w:val="00E11755"/>
    <w:rsid w:val="00E11EEF"/>
    <w:rsid w:val="00E1383C"/>
    <w:rsid w:val="00E13ABB"/>
    <w:rsid w:val="00E1468F"/>
    <w:rsid w:val="00E14AB5"/>
    <w:rsid w:val="00E14C42"/>
    <w:rsid w:val="00E1565D"/>
    <w:rsid w:val="00E1621B"/>
    <w:rsid w:val="00E16D8C"/>
    <w:rsid w:val="00E205CD"/>
    <w:rsid w:val="00E205F5"/>
    <w:rsid w:val="00E20A89"/>
    <w:rsid w:val="00E20B8D"/>
    <w:rsid w:val="00E2148B"/>
    <w:rsid w:val="00E22F91"/>
    <w:rsid w:val="00E234F1"/>
    <w:rsid w:val="00E235EA"/>
    <w:rsid w:val="00E2447A"/>
    <w:rsid w:val="00E24E62"/>
    <w:rsid w:val="00E25AEE"/>
    <w:rsid w:val="00E26E04"/>
    <w:rsid w:val="00E27CE2"/>
    <w:rsid w:val="00E30721"/>
    <w:rsid w:val="00E322D9"/>
    <w:rsid w:val="00E32534"/>
    <w:rsid w:val="00E332B4"/>
    <w:rsid w:val="00E33D2A"/>
    <w:rsid w:val="00E35B24"/>
    <w:rsid w:val="00E37649"/>
    <w:rsid w:val="00E406A2"/>
    <w:rsid w:val="00E4073A"/>
    <w:rsid w:val="00E40A9A"/>
    <w:rsid w:val="00E41211"/>
    <w:rsid w:val="00E46568"/>
    <w:rsid w:val="00E46C4B"/>
    <w:rsid w:val="00E479CB"/>
    <w:rsid w:val="00E5027A"/>
    <w:rsid w:val="00E50660"/>
    <w:rsid w:val="00E52BB2"/>
    <w:rsid w:val="00E54C4D"/>
    <w:rsid w:val="00E56776"/>
    <w:rsid w:val="00E5723C"/>
    <w:rsid w:val="00E61094"/>
    <w:rsid w:val="00E611C4"/>
    <w:rsid w:val="00E61538"/>
    <w:rsid w:val="00E62586"/>
    <w:rsid w:val="00E639F8"/>
    <w:rsid w:val="00E63C57"/>
    <w:rsid w:val="00E64459"/>
    <w:rsid w:val="00E645D3"/>
    <w:rsid w:val="00E64B08"/>
    <w:rsid w:val="00E64EDE"/>
    <w:rsid w:val="00E65472"/>
    <w:rsid w:val="00E7051C"/>
    <w:rsid w:val="00E70975"/>
    <w:rsid w:val="00E709DC"/>
    <w:rsid w:val="00E70F43"/>
    <w:rsid w:val="00E727B2"/>
    <w:rsid w:val="00E7599B"/>
    <w:rsid w:val="00E7616D"/>
    <w:rsid w:val="00E76B15"/>
    <w:rsid w:val="00E8271A"/>
    <w:rsid w:val="00E82999"/>
    <w:rsid w:val="00E829B6"/>
    <w:rsid w:val="00E82BC1"/>
    <w:rsid w:val="00E83528"/>
    <w:rsid w:val="00E8465E"/>
    <w:rsid w:val="00E84AE2"/>
    <w:rsid w:val="00E84D40"/>
    <w:rsid w:val="00E857DD"/>
    <w:rsid w:val="00E85C81"/>
    <w:rsid w:val="00E87B46"/>
    <w:rsid w:val="00E917DA"/>
    <w:rsid w:val="00E91B43"/>
    <w:rsid w:val="00E91CE7"/>
    <w:rsid w:val="00E934F1"/>
    <w:rsid w:val="00E93EE2"/>
    <w:rsid w:val="00E955A0"/>
    <w:rsid w:val="00E9570A"/>
    <w:rsid w:val="00E960A2"/>
    <w:rsid w:val="00EA010D"/>
    <w:rsid w:val="00EA09EA"/>
    <w:rsid w:val="00EA2148"/>
    <w:rsid w:val="00EA35D2"/>
    <w:rsid w:val="00EA3AC1"/>
    <w:rsid w:val="00EA44F1"/>
    <w:rsid w:val="00EA465A"/>
    <w:rsid w:val="00EA5AA4"/>
    <w:rsid w:val="00EA5D0D"/>
    <w:rsid w:val="00EA617D"/>
    <w:rsid w:val="00EA6D28"/>
    <w:rsid w:val="00EA74A4"/>
    <w:rsid w:val="00EA751B"/>
    <w:rsid w:val="00EB077F"/>
    <w:rsid w:val="00EB1D4B"/>
    <w:rsid w:val="00EB2658"/>
    <w:rsid w:val="00EB2F72"/>
    <w:rsid w:val="00EB3533"/>
    <w:rsid w:val="00EB3CA0"/>
    <w:rsid w:val="00EB64F0"/>
    <w:rsid w:val="00EB6EF6"/>
    <w:rsid w:val="00EB7954"/>
    <w:rsid w:val="00EC0574"/>
    <w:rsid w:val="00EC0B89"/>
    <w:rsid w:val="00EC10DF"/>
    <w:rsid w:val="00EC1653"/>
    <w:rsid w:val="00EC1CC0"/>
    <w:rsid w:val="00EC1E4F"/>
    <w:rsid w:val="00EC5DF8"/>
    <w:rsid w:val="00EC6697"/>
    <w:rsid w:val="00EC6967"/>
    <w:rsid w:val="00ED0770"/>
    <w:rsid w:val="00ED18E3"/>
    <w:rsid w:val="00ED1F54"/>
    <w:rsid w:val="00ED2296"/>
    <w:rsid w:val="00ED3F17"/>
    <w:rsid w:val="00ED5759"/>
    <w:rsid w:val="00EE0EF5"/>
    <w:rsid w:val="00EE12F3"/>
    <w:rsid w:val="00EE15C3"/>
    <w:rsid w:val="00EE193E"/>
    <w:rsid w:val="00EE1A3D"/>
    <w:rsid w:val="00EE1E25"/>
    <w:rsid w:val="00EE305D"/>
    <w:rsid w:val="00EE3728"/>
    <w:rsid w:val="00EE3EA6"/>
    <w:rsid w:val="00EE420C"/>
    <w:rsid w:val="00EE423F"/>
    <w:rsid w:val="00EE45BA"/>
    <w:rsid w:val="00EE4B92"/>
    <w:rsid w:val="00EE6550"/>
    <w:rsid w:val="00EE67D1"/>
    <w:rsid w:val="00EE67EC"/>
    <w:rsid w:val="00EE6C3D"/>
    <w:rsid w:val="00EF0CD6"/>
    <w:rsid w:val="00EF1973"/>
    <w:rsid w:val="00EF284A"/>
    <w:rsid w:val="00EF29D1"/>
    <w:rsid w:val="00EF2CB3"/>
    <w:rsid w:val="00EF33BA"/>
    <w:rsid w:val="00EF4003"/>
    <w:rsid w:val="00EF4E51"/>
    <w:rsid w:val="00EF6E1C"/>
    <w:rsid w:val="00EF6E42"/>
    <w:rsid w:val="00EF75E2"/>
    <w:rsid w:val="00EF7783"/>
    <w:rsid w:val="00F00465"/>
    <w:rsid w:val="00F01015"/>
    <w:rsid w:val="00F01182"/>
    <w:rsid w:val="00F01198"/>
    <w:rsid w:val="00F019A9"/>
    <w:rsid w:val="00F01C4E"/>
    <w:rsid w:val="00F020B4"/>
    <w:rsid w:val="00F03DCC"/>
    <w:rsid w:val="00F04310"/>
    <w:rsid w:val="00F05A0B"/>
    <w:rsid w:val="00F067DF"/>
    <w:rsid w:val="00F07F3F"/>
    <w:rsid w:val="00F1085C"/>
    <w:rsid w:val="00F11C09"/>
    <w:rsid w:val="00F121CE"/>
    <w:rsid w:val="00F12DCD"/>
    <w:rsid w:val="00F12E10"/>
    <w:rsid w:val="00F130F1"/>
    <w:rsid w:val="00F1396C"/>
    <w:rsid w:val="00F13B66"/>
    <w:rsid w:val="00F15E3E"/>
    <w:rsid w:val="00F16BC7"/>
    <w:rsid w:val="00F17003"/>
    <w:rsid w:val="00F20BCE"/>
    <w:rsid w:val="00F20F5E"/>
    <w:rsid w:val="00F21789"/>
    <w:rsid w:val="00F21862"/>
    <w:rsid w:val="00F21BF2"/>
    <w:rsid w:val="00F21CA7"/>
    <w:rsid w:val="00F222A9"/>
    <w:rsid w:val="00F225E0"/>
    <w:rsid w:val="00F22C54"/>
    <w:rsid w:val="00F23D5D"/>
    <w:rsid w:val="00F23F20"/>
    <w:rsid w:val="00F240E8"/>
    <w:rsid w:val="00F2473C"/>
    <w:rsid w:val="00F249A9"/>
    <w:rsid w:val="00F25EAB"/>
    <w:rsid w:val="00F2712E"/>
    <w:rsid w:val="00F27FE7"/>
    <w:rsid w:val="00F3148E"/>
    <w:rsid w:val="00F317BC"/>
    <w:rsid w:val="00F3303C"/>
    <w:rsid w:val="00F34448"/>
    <w:rsid w:val="00F34FD6"/>
    <w:rsid w:val="00F355B5"/>
    <w:rsid w:val="00F35B49"/>
    <w:rsid w:val="00F35D94"/>
    <w:rsid w:val="00F35EA8"/>
    <w:rsid w:val="00F366C9"/>
    <w:rsid w:val="00F366F3"/>
    <w:rsid w:val="00F36CD2"/>
    <w:rsid w:val="00F3720A"/>
    <w:rsid w:val="00F37CE1"/>
    <w:rsid w:val="00F412A3"/>
    <w:rsid w:val="00F4135F"/>
    <w:rsid w:val="00F414C4"/>
    <w:rsid w:val="00F42459"/>
    <w:rsid w:val="00F424AE"/>
    <w:rsid w:val="00F42798"/>
    <w:rsid w:val="00F434AB"/>
    <w:rsid w:val="00F43569"/>
    <w:rsid w:val="00F43CE5"/>
    <w:rsid w:val="00F4496B"/>
    <w:rsid w:val="00F44B79"/>
    <w:rsid w:val="00F45445"/>
    <w:rsid w:val="00F458E1"/>
    <w:rsid w:val="00F45C80"/>
    <w:rsid w:val="00F45C8E"/>
    <w:rsid w:val="00F50125"/>
    <w:rsid w:val="00F50573"/>
    <w:rsid w:val="00F51EA2"/>
    <w:rsid w:val="00F52661"/>
    <w:rsid w:val="00F52F0D"/>
    <w:rsid w:val="00F53621"/>
    <w:rsid w:val="00F54D6C"/>
    <w:rsid w:val="00F55863"/>
    <w:rsid w:val="00F5681E"/>
    <w:rsid w:val="00F56D9F"/>
    <w:rsid w:val="00F57005"/>
    <w:rsid w:val="00F576B2"/>
    <w:rsid w:val="00F57AED"/>
    <w:rsid w:val="00F57D53"/>
    <w:rsid w:val="00F60C63"/>
    <w:rsid w:val="00F61690"/>
    <w:rsid w:val="00F62A90"/>
    <w:rsid w:val="00F635DE"/>
    <w:rsid w:val="00F64C69"/>
    <w:rsid w:val="00F65BC7"/>
    <w:rsid w:val="00F671C0"/>
    <w:rsid w:val="00F67C73"/>
    <w:rsid w:val="00F67F1E"/>
    <w:rsid w:val="00F701C9"/>
    <w:rsid w:val="00F71438"/>
    <w:rsid w:val="00F728AB"/>
    <w:rsid w:val="00F73038"/>
    <w:rsid w:val="00F74947"/>
    <w:rsid w:val="00F74DD3"/>
    <w:rsid w:val="00F75BC6"/>
    <w:rsid w:val="00F77E8B"/>
    <w:rsid w:val="00F77EFB"/>
    <w:rsid w:val="00F802A5"/>
    <w:rsid w:val="00F823FD"/>
    <w:rsid w:val="00F825F2"/>
    <w:rsid w:val="00F82CBF"/>
    <w:rsid w:val="00F82E87"/>
    <w:rsid w:val="00F82F20"/>
    <w:rsid w:val="00F83503"/>
    <w:rsid w:val="00F84CC6"/>
    <w:rsid w:val="00F84CD8"/>
    <w:rsid w:val="00F852CE"/>
    <w:rsid w:val="00F8684B"/>
    <w:rsid w:val="00F87097"/>
    <w:rsid w:val="00F875B6"/>
    <w:rsid w:val="00F906FA"/>
    <w:rsid w:val="00F9136A"/>
    <w:rsid w:val="00F921D4"/>
    <w:rsid w:val="00F934CA"/>
    <w:rsid w:val="00F940E8"/>
    <w:rsid w:val="00F95A7A"/>
    <w:rsid w:val="00F95BD8"/>
    <w:rsid w:val="00FA0477"/>
    <w:rsid w:val="00FA08F2"/>
    <w:rsid w:val="00FA0F8F"/>
    <w:rsid w:val="00FA19C2"/>
    <w:rsid w:val="00FA35A4"/>
    <w:rsid w:val="00FA3B50"/>
    <w:rsid w:val="00FA3E0C"/>
    <w:rsid w:val="00FA3E80"/>
    <w:rsid w:val="00FA4123"/>
    <w:rsid w:val="00FA464B"/>
    <w:rsid w:val="00FA4993"/>
    <w:rsid w:val="00FA4B58"/>
    <w:rsid w:val="00FA4F37"/>
    <w:rsid w:val="00FA64AA"/>
    <w:rsid w:val="00FA730B"/>
    <w:rsid w:val="00FA762E"/>
    <w:rsid w:val="00FB018D"/>
    <w:rsid w:val="00FB139A"/>
    <w:rsid w:val="00FB21A9"/>
    <w:rsid w:val="00FB2631"/>
    <w:rsid w:val="00FB2882"/>
    <w:rsid w:val="00FB2987"/>
    <w:rsid w:val="00FB2F04"/>
    <w:rsid w:val="00FB2F47"/>
    <w:rsid w:val="00FB3840"/>
    <w:rsid w:val="00FB3F3F"/>
    <w:rsid w:val="00FB428D"/>
    <w:rsid w:val="00FB464A"/>
    <w:rsid w:val="00FB4BBA"/>
    <w:rsid w:val="00FB4D8B"/>
    <w:rsid w:val="00FB5E4E"/>
    <w:rsid w:val="00FB7929"/>
    <w:rsid w:val="00FB7D45"/>
    <w:rsid w:val="00FC09E9"/>
    <w:rsid w:val="00FC2072"/>
    <w:rsid w:val="00FC2ED3"/>
    <w:rsid w:val="00FC3E45"/>
    <w:rsid w:val="00FC42C7"/>
    <w:rsid w:val="00FC4AA6"/>
    <w:rsid w:val="00FC52B0"/>
    <w:rsid w:val="00FC553A"/>
    <w:rsid w:val="00FC55CA"/>
    <w:rsid w:val="00FC7F02"/>
    <w:rsid w:val="00FD0AC4"/>
    <w:rsid w:val="00FD0E56"/>
    <w:rsid w:val="00FD1345"/>
    <w:rsid w:val="00FD1FA0"/>
    <w:rsid w:val="00FD2CF7"/>
    <w:rsid w:val="00FD5CF6"/>
    <w:rsid w:val="00FD6129"/>
    <w:rsid w:val="00FD64C4"/>
    <w:rsid w:val="00FD7249"/>
    <w:rsid w:val="00FE06FA"/>
    <w:rsid w:val="00FE28D9"/>
    <w:rsid w:val="00FE29D3"/>
    <w:rsid w:val="00FE3E7A"/>
    <w:rsid w:val="00FE63F9"/>
    <w:rsid w:val="00FE7AD3"/>
    <w:rsid w:val="00FE7B51"/>
    <w:rsid w:val="00FE7CC5"/>
    <w:rsid w:val="00FE7D73"/>
    <w:rsid w:val="00FF00F7"/>
    <w:rsid w:val="00FF15DD"/>
    <w:rsid w:val="00FF1B33"/>
    <w:rsid w:val="00FF2684"/>
    <w:rsid w:val="00FF2F82"/>
    <w:rsid w:val="00FF4426"/>
    <w:rsid w:val="00FF4D57"/>
    <w:rsid w:val="00FF61A3"/>
    <w:rsid w:val="00FF63BA"/>
    <w:rsid w:val="00FF77A9"/>
    <w:rsid w:val="01C004FD"/>
    <w:rsid w:val="023C8970"/>
    <w:rsid w:val="02C26068"/>
    <w:rsid w:val="036317F7"/>
    <w:rsid w:val="03920A86"/>
    <w:rsid w:val="0410B85C"/>
    <w:rsid w:val="04138452"/>
    <w:rsid w:val="05DBB9CE"/>
    <w:rsid w:val="077C6EBD"/>
    <w:rsid w:val="0888E4D7"/>
    <w:rsid w:val="09E487F8"/>
    <w:rsid w:val="0BCACBFD"/>
    <w:rsid w:val="0CBEA270"/>
    <w:rsid w:val="0E14BF9D"/>
    <w:rsid w:val="0F71C65B"/>
    <w:rsid w:val="117DDCB4"/>
    <w:rsid w:val="12016E81"/>
    <w:rsid w:val="13EFAC6D"/>
    <w:rsid w:val="15B9FAD4"/>
    <w:rsid w:val="15D4A403"/>
    <w:rsid w:val="162694E1"/>
    <w:rsid w:val="17C09AE2"/>
    <w:rsid w:val="17E58679"/>
    <w:rsid w:val="199F276E"/>
    <w:rsid w:val="19FDE7F3"/>
    <w:rsid w:val="1CC120CF"/>
    <w:rsid w:val="2002C211"/>
    <w:rsid w:val="27B63633"/>
    <w:rsid w:val="2AD8CA7B"/>
    <w:rsid w:val="2AF73623"/>
    <w:rsid w:val="2C326641"/>
    <w:rsid w:val="2DD611F6"/>
    <w:rsid w:val="2F3D0F32"/>
    <w:rsid w:val="30F804DB"/>
    <w:rsid w:val="31E14371"/>
    <w:rsid w:val="33E9A8E2"/>
    <w:rsid w:val="34107C10"/>
    <w:rsid w:val="3481577A"/>
    <w:rsid w:val="35DC3316"/>
    <w:rsid w:val="3722D17E"/>
    <w:rsid w:val="38F95622"/>
    <w:rsid w:val="3A08B9D6"/>
    <w:rsid w:val="3BE24811"/>
    <w:rsid w:val="3C25206F"/>
    <w:rsid w:val="3C2E6814"/>
    <w:rsid w:val="3D66437B"/>
    <w:rsid w:val="3E4AE1D5"/>
    <w:rsid w:val="3EB1FEE2"/>
    <w:rsid w:val="3F7FC86F"/>
    <w:rsid w:val="4151CC0B"/>
    <w:rsid w:val="42383D48"/>
    <w:rsid w:val="42385E0E"/>
    <w:rsid w:val="435BFA40"/>
    <w:rsid w:val="4380DE59"/>
    <w:rsid w:val="44819ED1"/>
    <w:rsid w:val="44916C8B"/>
    <w:rsid w:val="45C279A9"/>
    <w:rsid w:val="477F828D"/>
    <w:rsid w:val="478999FD"/>
    <w:rsid w:val="4B7D9353"/>
    <w:rsid w:val="4C0886A7"/>
    <w:rsid w:val="4F050E8F"/>
    <w:rsid w:val="50824E2D"/>
    <w:rsid w:val="524E4407"/>
    <w:rsid w:val="529C85E4"/>
    <w:rsid w:val="534F5137"/>
    <w:rsid w:val="53CCED5D"/>
    <w:rsid w:val="553F4B56"/>
    <w:rsid w:val="55E11C56"/>
    <w:rsid w:val="56453CE0"/>
    <w:rsid w:val="57829339"/>
    <w:rsid w:val="57AE6F2C"/>
    <w:rsid w:val="5888E114"/>
    <w:rsid w:val="5B790718"/>
    <w:rsid w:val="5C571399"/>
    <w:rsid w:val="5CB0A86F"/>
    <w:rsid w:val="5DC79EE4"/>
    <w:rsid w:val="5E127392"/>
    <w:rsid w:val="640F0A20"/>
    <w:rsid w:val="648191F2"/>
    <w:rsid w:val="64977F81"/>
    <w:rsid w:val="6591904F"/>
    <w:rsid w:val="66751777"/>
    <w:rsid w:val="6753ED00"/>
    <w:rsid w:val="68CA0A33"/>
    <w:rsid w:val="68F6ECB6"/>
    <w:rsid w:val="6A57929D"/>
    <w:rsid w:val="6AA2DA85"/>
    <w:rsid w:val="6B4608E6"/>
    <w:rsid w:val="6B7CA0AB"/>
    <w:rsid w:val="6D3B70D9"/>
    <w:rsid w:val="6D7A809C"/>
    <w:rsid w:val="6E4CED90"/>
    <w:rsid w:val="70B0A588"/>
    <w:rsid w:val="755DBF50"/>
    <w:rsid w:val="75C4A8C2"/>
    <w:rsid w:val="76096EB0"/>
    <w:rsid w:val="765BA0F6"/>
    <w:rsid w:val="766414A3"/>
    <w:rsid w:val="767B1228"/>
    <w:rsid w:val="77DA738E"/>
    <w:rsid w:val="7844D669"/>
    <w:rsid w:val="78636280"/>
    <w:rsid w:val="78ABE069"/>
    <w:rsid w:val="79B9197A"/>
    <w:rsid w:val="7A3633EC"/>
    <w:rsid w:val="7A4C2337"/>
    <w:rsid w:val="7B6A135C"/>
    <w:rsid w:val="7BA5AD8C"/>
    <w:rsid w:val="7BBFC977"/>
    <w:rsid w:val="7D8865B2"/>
    <w:rsid w:val="7F5C23AC"/>
    <w:rsid w:val="7FAA108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7AB12"/>
  <w15:chartTrackingRefBased/>
  <w15:docId w15:val="{AF35AC72-2D1F-4A5D-94C5-A1970C39D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6415"/>
    <w:pPr>
      <w:jc w:val="both"/>
    </w:pPr>
  </w:style>
  <w:style w:type="paragraph" w:styleId="Nagwek1">
    <w:name w:val="heading 1"/>
    <w:basedOn w:val="Normalny"/>
    <w:next w:val="Normalny"/>
    <w:link w:val="Nagwek1Znak"/>
    <w:uiPriority w:val="9"/>
    <w:qFormat/>
    <w:rsid w:val="0005641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unhideWhenUsed/>
    <w:qFormat/>
    <w:rsid w:val="0005641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056415"/>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056415"/>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056415"/>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05641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5641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5641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5641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56415"/>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rsid w:val="00056415"/>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056415"/>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056415"/>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056415"/>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05641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5641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5641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56415"/>
    <w:rPr>
      <w:rFonts w:eastAsiaTheme="majorEastAsia" w:cstheme="majorBidi"/>
      <w:color w:val="272727" w:themeColor="text1" w:themeTint="D8"/>
    </w:rPr>
  </w:style>
  <w:style w:type="paragraph" w:styleId="Tytu">
    <w:name w:val="Title"/>
    <w:basedOn w:val="Normalny"/>
    <w:next w:val="Normalny"/>
    <w:link w:val="TytuZnak"/>
    <w:uiPriority w:val="10"/>
    <w:qFormat/>
    <w:rsid w:val="000564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5641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5641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5641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56415"/>
    <w:pPr>
      <w:spacing w:before="160"/>
      <w:jc w:val="center"/>
    </w:pPr>
    <w:rPr>
      <w:i/>
      <w:iCs/>
      <w:color w:val="404040" w:themeColor="text1" w:themeTint="BF"/>
    </w:rPr>
  </w:style>
  <w:style w:type="character" w:customStyle="1" w:styleId="CytatZnak">
    <w:name w:val="Cytat Znak"/>
    <w:basedOn w:val="Domylnaczcionkaakapitu"/>
    <w:link w:val="Cytat"/>
    <w:uiPriority w:val="29"/>
    <w:rsid w:val="00056415"/>
    <w:rPr>
      <w:i/>
      <w:iCs/>
      <w:color w:val="404040" w:themeColor="text1" w:themeTint="BF"/>
    </w:rPr>
  </w:style>
  <w:style w:type="paragraph" w:styleId="Akapitzlist">
    <w:name w:val="List Paragraph"/>
    <w:basedOn w:val="Normalny"/>
    <w:uiPriority w:val="34"/>
    <w:qFormat/>
    <w:rsid w:val="00056415"/>
    <w:pPr>
      <w:ind w:left="720"/>
      <w:contextualSpacing/>
    </w:pPr>
  </w:style>
  <w:style w:type="character" w:styleId="Wyrnienieintensywne">
    <w:name w:val="Intense Emphasis"/>
    <w:basedOn w:val="Domylnaczcionkaakapitu"/>
    <w:uiPriority w:val="21"/>
    <w:qFormat/>
    <w:rsid w:val="00056415"/>
    <w:rPr>
      <w:i/>
      <w:iCs/>
      <w:color w:val="2E74B5" w:themeColor="accent1" w:themeShade="BF"/>
    </w:rPr>
  </w:style>
  <w:style w:type="paragraph" w:styleId="Cytatintensywny">
    <w:name w:val="Intense Quote"/>
    <w:basedOn w:val="Normalny"/>
    <w:next w:val="Normalny"/>
    <w:link w:val="CytatintensywnyZnak"/>
    <w:uiPriority w:val="30"/>
    <w:qFormat/>
    <w:rsid w:val="0005641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056415"/>
    <w:rPr>
      <w:i/>
      <w:iCs/>
      <w:color w:val="2E74B5" w:themeColor="accent1" w:themeShade="BF"/>
    </w:rPr>
  </w:style>
  <w:style w:type="character" w:styleId="Odwoanieintensywne">
    <w:name w:val="Intense Reference"/>
    <w:basedOn w:val="Domylnaczcionkaakapitu"/>
    <w:uiPriority w:val="32"/>
    <w:qFormat/>
    <w:rsid w:val="00056415"/>
    <w:rPr>
      <w:b/>
      <w:bCs/>
      <w:smallCaps/>
      <w:color w:val="2E74B5" w:themeColor="accent1" w:themeShade="BF"/>
      <w:spacing w:val="5"/>
    </w:rPr>
  </w:style>
  <w:style w:type="table" w:styleId="Tabela-Siatka">
    <w:name w:val="Table Grid"/>
    <w:basedOn w:val="Standardowy"/>
    <w:uiPriority w:val="39"/>
    <w:rsid w:val="00056415"/>
    <w:pPr>
      <w:spacing w:after="0" w:line="240" w:lineRule="auto"/>
    </w:pPr>
    <w:tblPr/>
  </w:style>
  <w:style w:type="paragraph" w:styleId="Nagwekspisutreci">
    <w:name w:val="TOC Heading"/>
    <w:basedOn w:val="Nagwek1"/>
    <w:next w:val="Normalny"/>
    <w:uiPriority w:val="39"/>
    <w:unhideWhenUsed/>
    <w:qFormat/>
    <w:rsid w:val="00F95BD8"/>
    <w:pPr>
      <w:spacing w:before="240" w:after="0"/>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DE5292"/>
    <w:pPr>
      <w:tabs>
        <w:tab w:val="left" w:pos="720"/>
        <w:tab w:val="right" w:leader="dot" w:pos="9062"/>
      </w:tabs>
      <w:spacing w:after="100"/>
      <w:ind w:left="567" w:hanging="567"/>
    </w:pPr>
    <w:rPr>
      <w:rFonts w:ascii="Arial" w:hAnsi="Arial" w:cs="Arial"/>
      <w:noProof/>
      <w:sz w:val="24"/>
      <w:szCs w:val="24"/>
    </w:rPr>
  </w:style>
  <w:style w:type="character" w:styleId="Hipercze">
    <w:name w:val="Hyperlink"/>
    <w:basedOn w:val="Domylnaczcionkaakapitu"/>
    <w:uiPriority w:val="99"/>
    <w:unhideWhenUsed/>
    <w:rsid w:val="00F95BD8"/>
    <w:rPr>
      <w:color w:val="0563C1" w:themeColor="hyperlink"/>
      <w:u w:val="single"/>
    </w:rPr>
  </w:style>
  <w:style w:type="paragraph" w:styleId="Tekstprzypisukocowego">
    <w:name w:val="endnote text"/>
    <w:basedOn w:val="Normalny"/>
    <w:link w:val="TekstprzypisukocowegoZnak"/>
    <w:uiPriority w:val="99"/>
    <w:semiHidden/>
    <w:unhideWhenUsed/>
    <w:rsid w:val="001E570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E570A"/>
    <w:rPr>
      <w:sz w:val="20"/>
      <w:szCs w:val="20"/>
    </w:rPr>
  </w:style>
  <w:style w:type="character" w:styleId="Odwoanieprzypisukocowego">
    <w:name w:val="endnote reference"/>
    <w:basedOn w:val="Domylnaczcionkaakapitu"/>
    <w:uiPriority w:val="99"/>
    <w:semiHidden/>
    <w:unhideWhenUsed/>
    <w:rsid w:val="001E570A"/>
    <w:rPr>
      <w:vertAlign w:val="superscript"/>
    </w:rPr>
  </w:style>
  <w:style w:type="paragraph" w:styleId="Nagwek">
    <w:name w:val="header"/>
    <w:basedOn w:val="Normalny"/>
    <w:link w:val="NagwekZnak"/>
    <w:uiPriority w:val="99"/>
    <w:unhideWhenUsed/>
    <w:rsid w:val="00B9175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91754"/>
  </w:style>
  <w:style w:type="paragraph" w:styleId="Stopka">
    <w:name w:val="footer"/>
    <w:basedOn w:val="Normalny"/>
    <w:link w:val="StopkaZnak"/>
    <w:uiPriority w:val="99"/>
    <w:unhideWhenUsed/>
    <w:rsid w:val="00B9175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91754"/>
  </w:style>
  <w:style w:type="character" w:styleId="Odwoaniedokomentarza">
    <w:name w:val="annotation reference"/>
    <w:basedOn w:val="Domylnaczcionkaakapitu"/>
    <w:uiPriority w:val="99"/>
    <w:semiHidden/>
    <w:unhideWhenUsed/>
    <w:rsid w:val="00E917DA"/>
    <w:rPr>
      <w:sz w:val="16"/>
      <w:szCs w:val="16"/>
    </w:rPr>
  </w:style>
  <w:style w:type="paragraph" w:styleId="Tekstkomentarza">
    <w:name w:val="annotation text"/>
    <w:basedOn w:val="Normalny"/>
    <w:link w:val="TekstkomentarzaZnak"/>
    <w:uiPriority w:val="99"/>
    <w:unhideWhenUsed/>
    <w:rsid w:val="00E917DA"/>
    <w:pPr>
      <w:spacing w:line="240" w:lineRule="auto"/>
    </w:pPr>
    <w:rPr>
      <w:sz w:val="20"/>
      <w:szCs w:val="20"/>
    </w:rPr>
  </w:style>
  <w:style w:type="character" w:customStyle="1" w:styleId="TekstkomentarzaZnak">
    <w:name w:val="Tekst komentarza Znak"/>
    <w:basedOn w:val="Domylnaczcionkaakapitu"/>
    <w:link w:val="Tekstkomentarza"/>
    <w:uiPriority w:val="99"/>
    <w:rsid w:val="00E917DA"/>
    <w:rPr>
      <w:sz w:val="20"/>
      <w:szCs w:val="20"/>
    </w:rPr>
  </w:style>
  <w:style w:type="paragraph" w:styleId="Tematkomentarza">
    <w:name w:val="annotation subject"/>
    <w:basedOn w:val="Tekstkomentarza"/>
    <w:next w:val="Tekstkomentarza"/>
    <w:link w:val="TematkomentarzaZnak"/>
    <w:uiPriority w:val="99"/>
    <w:semiHidden/>
    <w:unhideWhenUsed/>
    <w:rsid w:val="00E917DA"/>
    <w:rPr>
      <w:b/>
      <w:bCs/>
    </w:rPr>
  </w:style>
  <w:style w:type="character" w:customStyle="1" w:styleId="TematkomentarzaZnak">
    <w:name w:val="Temat komentarza Znak"/>
    <w:basedOn w:val="TekstkomentarzaZnak"/>
    <w:link w:val="Tematkomentarza"/>
    <w:uiPriority w:val="99"/>
    <w:semiHidden/>
    <w:rsid w:val="00E917DA"/>
    <w:rPr>
      <w:b/>
      <w:bCs/>
      <w:sz w:val="20"/>
      <w:szCs w:val="20"/>
    </w:rPr>
  </w:style>
  <w:style w:type="paragraph" w:styleId="Bezodstpw">
    <w:name w:val="No Spacing"/>
    <w:uiPriority w:val="1"/>
    <w:qFormat/>
    <w:rsid w:val="009C20B6"/>
    <w:pPr>
      <w:spacing w:after="0" w:line="240" w:lineRule="auto"/>
      <w:jc w:val="both"/>
      <w:textAlignment w:val="baseline"/>
    </w:pPr>
    <w:rPr>
      <w:rFonts w:ascii="Arial" w:eastAsiaTheme="majorEastAsia" w:hAnsi="Arial" w:cs="Arial"/>
      <w:kern w:val="0"/>
      <w:szCs w:val="20"/>
      <w:lang w:eastAsia="pl-PL"/>
      <w14:ligatures w14:val="none"/>
    </w:rPr>
  </w:style>
  <w:style w:type="paragraph" w:styleId="Legenda">
    <w:name w:val="caption"/>
    <w:basedOn w:val="Normalny"/>
    <w:next w:val="Normalny"/>
    <w:uiPriority w:val="35"/>
    <w:unhideWhenUsed/>
    <w:rsid w:val="009C20B6"/>
    <w:pPr>
      <w:keepNext/>
      <w:spacing w:before="240" w:after="120"/>
      <w:jc w:val="left"/>
    </w:pPr>
    <w:rPr>
      <w:rFonts w:ascii="Arial" w:eastAsiaTheme="majorEastAsia" w:hAnsi="Arial" w:cs="Arial"/>
      <w:i/>
      <w:iCs/>
      <w:color w:val="44546A" w:themeColor="text2"/>
      <w:kern w:val="0"/>
      <w:sz w:val="18"/>
      <w:szCs w:val="18"/>
      <w:lang w:eastAsia="pl-PL"/>
      <w14:ligatures w14:val="none"/>
    </w:rPr>
  </w:style>
  <w:style w:type="paragraph" w:styleId="Listapunktowana4">
    <w:name w:val="List Bullet 4"/>
    <w:basedOn w:val="Normalny"/>
    <w:uiPriority w:val="99"/>
    <w:unhideWhenUsed/>
    <w:rsid w:val="009C20B6"/>
    <w:pPr>
      <w:numPr>
        <w:numId w:val="7"/>
      </w:numPr>
      <w:tabs>
        <w:tab w:val="clear" w:pos="3664"/>
      </w:tabs>
      <w:spacing w:before="120" w:after="120"/>
      <w:ind w:left="0" w:firstLine="0"/>
      <w:jc w:val="left"/>
    </w:pPr>
    <w:rPr>
      <w:rFonts w:ascii="Arial" w:eastAsiaTheme="majorEastAsia" w:hAnsi="Arial" w:cs="Arial"/>
      <w:kern w:val="0"/>
      <w:sz w:val="20"/>
      <w:szCs w:val="20"/>
      <w:lang w:eastAsia="pl-PL"/>
      <w14:ligatures w14:val="none"/>
    </w:rPr>
  </w:style>
  <w:style w:type="paragraph" w:styleId="Tekstprzypisudolnego">
    <w:name w:val="footnote text"/>
    <w:basedOn w:val="Normalny"/>
    <w:link w:val="TekstprzypisudolnegoZnak"/>
    <w:uiPriority w:val="99"/>
    <w:unhideWhenUsed/>
    <w:rsid w:val="00014DD7"/>
    <w:pPr>
      <w:jc w:val="left"/>
    </w:pPr>
    <w:rPr>
      <w:rFonts w:ascii="Arial" w:eastAsiaTheme="majorEastAsia" w:hAnsi="Arial" w:cs="Arial"/>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rsid w:val="00014DD7"/>
    <w:rPr>
      <w:rFonts w:ascii="Arial" w:eastAsiaTheme="majorEastAsia" w:hAnsi="Arial" w:cs="Arial"/>
      <w:kern w:val="0"/>
      <w:sz w:val="20"/>
      <w:szCs w:val="20"/>
      <w:lang w:eastAsia="pl-PL"/>
      <w14:ligatures w14:val="none"/>
    </w:rPr>
  </w:style>
  <w:style w:type="character" w:styleId="Odwoanieprzypisudolnego">
    <w:name w:val="footnote reference"/>
    <w:basedOn w:val="Domylnaczcionkaakapitu"/>
    <w:uiPriority w:val="99"/>
    <w:semiHidden/>
    <w:unhideWhenUsed/>
    <w:rsid w:val="00014DD7"/>
    <w:rPr>
      <w:vertAlign w:val="superscript"/>
    </w:rPr>
  </w:style>
  <w:style w:type="paragraph" w:styleId="Tekstpodstawowy">
    <w:name w:val="Body Text"/>
    <w:basedOn w:val="Normalny"/>
    <w:link w:val="TekstpodstawowyZnak"/>
    <w:rsid w:val="00360538"/>
    <w:pPr>
      <w:spacing w:after="120" w:line="240" w:lineRule="auto"/>
      <w:jc w:val="left"/>
    </w:pPr>
    <w:rPr>
      <w:rFonts w:ascii="Times New Roman" w:eastAsia="Times New Roman" w:hAnsi="Times New Roman" w:cs="Times New Roman"/>
      <w:kern w:val="0"/>
      <w:sz w:val="24"/>
      <w:szCs w:val="24"/>
      <w:lang w:val="en-GB" w:eastAsia="en-GB"/>
      <w14:ligatures w14:val="none"/>
    </w:rPr>
  </w:style>
  <w:style w:type="character" w:customStyle="1" w:styleId="TekstpodstawowyZnak">
    <w:name w:val="Tekst podstawowy Znak"/>
    <w:basedOn w:val="Domylnaczcionkaakapitu"/>
    <w:link w:val="Tekstpodstawowy"/>
    <w:rsid w:val="00360538"/>
    <w:rPr>
      <w:rFonts w:ascii="Times New Roman" w:eastAsia="Times New Roman" w:hAnsi="Times New Roman" w:cs="Times New Roman"/>
      <w:kern w:val="0"/>
      <w:sz w:val="24"/>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343549">
      <w:bodyDiv w:val="1"/>
      <w:marLeft w:val="0"/>
      <w:marRight w:val="0"/>
      <w:marTop w:val="0"/>
      <w:marBottom w:val="0"/>
      <w:divBdr>
        <w:top w:val="none" w:sz="0" w:space="0" w:color="auto"/>
        <w:left w:val="none" w:sz="0" w:space="0" w:color="auto"/>
        <w:bottom w:val="none" w:sz="0" w:space="0" w:color="auto"/>
        <w:right w:val="none" w:sz="0" w:space="0" w:color="auto"/>
      </w:divBdr>
    </w:div>
    <w:div w:id="1497918129">
      <w:bodyDiv w:val="1"/>
      <w:marLeft w:val="0"/>
      <w:marRight w:val="0"/>
      <w:marTop w:val="0"/>
      <w:marBottom w:val="0"/>
      <w:divBdr>
        <w:top w:val="none" w:sz="0" w:space="0" w:color="auto"/>
        <w:left w:val="none" w:sz="0" w:space="0" w:color="auto"/>
        <w:bottom w:val="none" w:sz="0" w:space="0" w:color="auto"/>
        <w:right w:val="none" w:sz="0" w:space="0" w:color="auto"/>
      </w:divBdr>
    </w:div>
    <w:div w:id="1757554337">
      <w:bodyDiv w:val="1"/>
      <w:marLeft w:val="0"/>
      <w:marRight w:val="0"/>
      <w:marTop w:val="0"/>
      <w:marBottom w:val="0"/>
      <w:divBdr>
        <w:top w:val="none" w:sz="0" w:space="0" w:color="auto"/>
        <w:left w:val="none" w:sz="0" w:space="0" w:color="auto"/>
        <w:bottom w:val="none" w:sz="0" w:space="0" w:color="auto"/>
        <w:right w:val="none" w:sz="0" w:space="0" w:color="auto"/>
      </w:divBdr>
    </w:div>
    <w:div w:id="197128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1D06C41978F31C409F4A7F68FF64A6EE" ma:contentTypeVersion="7" ma:contentTypeDescription="Utwórz nowy dokument." ma:contentTypeScope="" ma:versionID="2c0f2afb7a9921c4ac3600102ef91cb3">
  <xsd:schema xmlns:xsd="http://www.w3.org/2001/XMLSchema" xmlns:xs="http://www.w3.org/2001/XMLSchema" xmlns:p="http://schemas.microsoft.com/office/2006/metadata/properties" xmlns:ns2="09e3e61c-d96f-4882-8671-14c5d60552b7" targetNamespace="http://schemas.microsoft.com/office/2006/metadata/properties" ma:root="true" ma:fieldsID="e2231dbe1f10b3285ae6a87dfbdd72fb" ns2:_="">
    <xsd:import namespace="09e3e61c-d96f-4882-8671-14c5d60552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3e61c-d96f-4882-8671-14c5d60552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19BCE8-0BD4-46D0-943B-57078B96A06C}">
  <ds:schemaRefs>
    <ds:schemaRef ds:uri="http://schemas.openxmlformats.org/officeDocument/2006/bibliography"/>
  </ds:schemaRefs>
</ds:datastoreItem>
</file>

<file path=customXml/itemProps2.xml><?xml version="1.0" encoding="utf-8"?>
<ds:datastoreItem xmlns:ds="http://schemas.openxmlformats.org/officeDocument/2006/customXml" ds:itemID="{67343015-989F-4BE2-BBF5-C11A03970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e3e61c-d96f-4882-8671-14c5d6055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C58060-30EA-416C-B492-3819875236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EF605A-0A04-4A54-9074-4726E9277A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4066</Words>
  <Characters>25051</Characters>
  <Application>Microsoft Office Word</Application>
  <DocSecurity>0</DocSecurity>
  <Lines>736</Lines>
  <Paragraphs>373</Paragraphs>
  <ScaleCrop>false</ScaleCrop>
  <Company/>
  <LinksUpToDate>false</LinksUpToDate>
  <CharactersWithSpaces>28744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Sitko Jacek (ORL)</dc:creator>
  <cp:keywords/>
  <dc:description/>
  <cp:lastModifiedBy>Sitko Jacek (ORL)</cp:lastModifiedBy>
  <cp:revision>7</cp:revision>
  <cp:lastPrinted>2025-11-19T01:04:00Z</cp:lastPrinted>
  <dcterms:created xsi:type="dcterms:W3CDTF">2026-07-13T10:47:00Z</dcterms:created>
  <dcterms:modified xsi:type="dcterms:W3CDTF">2026-07-24T06:55:00Z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2025-10-29T10:34:26Z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a82c2c64-55be-4575-958a-ed30211c2b5f</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y fmtid="{D5CDD505-2E9C-101B-9397-08002B2CF9AE}" pid="10" name="ContentTypeId">
    <vt:lpwstr>0x0101001D06C41978F31C409F4A7F68FF64A6EE</vt:lpwstr>
  </property>
  <property fmtid="{D5CDD505-2E9C-101B-9397-08002B2CF9AE}" pid="11" name="docLang">
    <vt:lpwstr>pl</vt:lpwstr>
  </property>
</Properties>
</file>